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6E1248">
      <w:pPr>
        <w:spacing w:line="600" w:lineRule="exact"/>
        <w:jc w:val="left"/>
        <w:rPr>
          <w:rFonts w:hint="eastAsia" w:eastAsia="黑体"/>
          <w:sz w:val="32"/>
          <w:szCs w:val="32"/>
        </w:rPr>
      </w:pPr>
      <w:bookmarkStart w:id="14" w:name="_GoBack"/>
      <w:bookmarkEnd w:id="14"/>
    </w:p>
    <w:p w14:paraId="08D061B0">
      <w:pPr>
        <w:spacing w:before="120" w:after="120"/>
        <w:ind w:firstLine="560"/>
      </w:pPr>
    </w:p>
    <w:p w14:paraId="534714E5">
      <w:pPr>
        <w:ind w:firstLine="879"/>
        <w:jc w:val="center"/>
        <w:rPr>
          <w:rFonts w:eastAsia="方正小标宋简体"/>
          <w:sz w:val="28"/>
          <w:szCs w:val="28"/>
        </w:rPr>
      </w:pPr>
    </w:p>
    <w:p w14:paraId="0EFD004C">
      <w:pPr>
        <w:spacing w:before="120"/>
        <w:jc w:val="center"/>
        <w:rPr>
          <w:rFonts w:hint="eastAsia"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化妆品安全评估</w:t>
      </w:r>
      <w:r>
        <w:rPr>
          <w:rFonts w:hint="eastAsia" w:eastAsia="方正小标宋简体"/>
          <w:sz w:val="44"/>
          <w:szCs w:val="44"/>
        </w:rPr>
        <w:t>报告（完整版）</w:t>
      </w:r>
    </w:p>
    <w:p w14:paraId="41BC2D66">
      <w:pPr>
        <w:spacing w:before="120"/>
        <w:jc w:val="center"/>
        <w:rPr>
          <w:rFonts w:hint="eastAsia" w:eastAsia="方正小标宋简体"/>
          <w:sz w:val="44"/>
          <w:szCs w:val="44"/>
        </w:rPr>
      </w:pPr>
    </w:p>
    <w:p w14:paraId="0E0D7EAF">
      <w:pPr>
        <w:adjustRightInd w:val="0"/>
        <w:snapToGrid w:val="0"/>
        <w:spacing w:before="120"/>
        <w:ind w:firstLine="560"/>
        <w:jc w:val="right"/>
        <w:rPr>
          <w:rFonts w:ascii="Times New Roman" w:hAnsi="Times New Roman" w:eastAsia="仿宋_GB2312" w:cs="Times New Roman"/>
          <w:sz w:val="21"/>
          <w:szCs w:val="21"/>
        </w:rPr>
      </w:pPr>
    </w:p>
    <w:p w14:paraId="4282DAD4">
      <w:pPr>
        <w:adjustRightInd w:val="0"/>
        <w:snapToGrid w:val="0"/>
        <w:spacing w:before="120"/>
        <w:ind w:firstLine="560"/>
        <w:jc w:val="right"/>
        <w:rPr>
          <w:rFonts w:ascii="Times New Roman" w:hAnsi="Times New Roman" w:eastAsia="仿宋_GB2312" w:cs="Times New Roman"/>
          <w:sz w:val="21"/>
          <w:szCs w:val="21"/>
        </w:rPr>
      </w:pPr>
    </w:p>
    <w:p w14:paraId="39785314">
      <w:pPr>
        <w:adjustRightInd w:val="0"/>
        <w:snapToGrid w:val="0"/>
        <w:spacing w:before="120"/>
        <w:ind w:firstLine="560"/>
        <w:jc w:val="right"/>
        <w:rPr>
          <w:sz w:val="32"/>
          <w:szCs w:val="40"/>
        </w:rPr>
      </w:pPr>
      <w:r>
        <w:rPr>
          <w:rFonts w:ascii="Times New Roman" w:hAnsi="Times New Roman" w:eastAsia="仿宋_GB2312" w:cs="Times New Roman"/>
          <w:sz w:val="32"/>
          <w:szCs w:val="32"/>
        </w:rPr>
        <w:t>注：本示例格式和内容仅供参考</w:t>
      </w:r>
    </w:p>
    <w:p w14:paraId="0102E052">
      <w:pPr>
        <w:adjustRightInd w:val="0"/>
        <w:snapToGrid w:val="0"/>
        <w:spacing w:before="120"/>
        <w:ind w:firstLine="560"/>
      </w:pPr>
    </w:p>
    <w:p w14:paraId="75719865">
      <w:pPr>
        <w:adjustRightInd w:val="0"/>
        <w:snapToGrid w:val="0"/>
        <w:spacing w:before="120"/>
        <w:ind w:firstLine="560"/>
        <w:jc w:val="right"/>
      </w:pPr>
      <w:r>
        <w:t xml:space="preserve">                                                               </w:t>
      </w:r>
    </w:p>
    <w:p w14:paraId="66C51E87">
      <w:pPr>
        <w:adjustRightInd w:val="0"/>
        <w:snapToGrid w:val="0"/>
        <w:spacing w:before="120"/>
        <w:ind w:firstLine="560"/>
      </w:pPr>
    </w:p>
    <w:p w14:paraId="2AA8DF5E">
      <w:pPr>
        <w:adjustRightInd w:val="0"/>
        <w:snapToGrid w:val="0"/>
        <w:spacing w:before="120"/>
        <w:ind w:firstLine="560"/>
        <w:jc w:val="right"/>
      </w:pPr>
      <w:r>
        <w:t xml:space="preserve">                                             </w:t>
      </w:r>
    </w:p>
    <w:p w14:paraId="27A470A5">
      <w:pPr>
        <w:adjustRightInd w:val="0"/>
        <w:snapToGrid w:val="0"/>
        <w:spacing w:before="120"/>
        <w:ind w:firstLine="560"/>
      </w:pPr>
    </w:p>
    <w:p w14:paraId="09681893">
      <w:pPr>
        <w:pStyle w:val="27"/>
        <w:tabs>
          <w:tab w:val="left" w:pos="840"/>
          <w:tab w:val="left" w:pos="1680"/>
        </w:tabs>
        <w:adjustRightInd w:val="0"/>
        <w:snapToGrid w:val="0"/>
        <w:spacing w:line="360" w:lineRule="auto"/>
        <w:ind w:right="-227" w:rightChars="-108" w:firstLine="1273" w:firstLineChars="398"/>
        <w:rPr>
          <w:rFonts w:ascii="Times New Roman" w:eastAsia="仿宋_GB2312"/>
          <w:bCs/>
          <w:sz w:val="32"/>
          <w:szCs w:val="32"/>
          <w:u w:val="single"/>
        </w:rPr>
      </w:pPr>
      <w:r>
        <w:rPr>
          <w:rFonts w:ascii="Times New Roman" w:eastAsia="仿宋_GB2312"/>
          <w:sz w:val="32"/>
          <w:szCs w:val="32"/>
        </w:rPr>
        <w:t xml:space="preserve">  题    目：</w:t>
      </w:r>
      <w:r>
        <w:rPr>
          <w:rFonts w:hint="eastAsia" w:ascii="Times New Roman" w:eastAsia="仿宋_GB2312"/>
          <w:sz w:val="32"/>
          <w:szCs w:val="32"/>
          <w:u w:val="single"/>
        </w:rPr>
        <w:t xml:space="preserve"> </w:t>
      </w:r>
      <w:bookmarkStart w:id="0" w:name="OLE_LINK1"/>
      <w:r>
        <w:rPr>
          <w:rFonts w:hint="eastAsia" w:ascii="Times New Roman" w:eastAsia="仿宋_GB2312"/>
          <w:bCs/>
          <w:sz w:val="32"/>
          <w:szCs w:val="32"/>
          <w:u w:val="single"/>
          <w:lang w:eastAsia="zh-CN"/>
        </w:rPr>
        <w:t>xxxx洗发露</w:t>
      </w:r>
      <w:bookmarkEnd w:id="0"/>
      <w:r>
        <w:rPr>
          <w:rFonts w:ascii="Times New Roman" w:eastAsia="仿宋_GB2312"/>
          <w:sz w:val="32"/>
          <w:szCs w:val="32"/>
          <w:u w:val="single"/>
        </w:rPr>
        <w:t>安全评估报告</w:t>
      </w:r>
      <w:r>
        <w:rPr>
          <w:rFonts w:hint="eastAsia" w:ascii="Times New Roman" w:eastAsia="仿宋_GB2312"/>
          <w:sz w:val="32"/>
          <w:szCs w:val="32"/>
          <w:u w:val="single"/>
        </w:rPr>
        <w:t xml:space="preserve"> </w:t>
      </w:r>
    </w:p>
    <w:p w14:paraId="2815F6AB">
      <w:pPr>
        <w:pStyle w:val="27"/>
        <w:adjustRightInd w:val="0"/>
        <w:snapToGrid w:val="0"/>
        <w:spacing w:line="360" w:lineRule="auto"/>
        <w:ind w:right="-227" w:rightChars="-108" w:firstLine="281" w:firstLineChars="88"/>
        <w:rPr>
          <w:rFonts w:ascii="Times New Roman" w:eastAsia="仿宋_GB2312"/>
          <w:sz w:val="32"/>
          <w:szCs w:val="32"/>
          <w:u w:val="single"/>
        </w:rPr>
      </w:pPr>
      <w:r>
        <w:rPr>
          <w:rFonts w:ascii="Times New Roman" w:eastAsia="仿宋_GB2312"/>
          <w:sz w:val="32"/>
          <w:szCs w:val="32"/>
        </w:rPr>
        <w:t>注册人/备案人名称：</w:t>
      </w:r>
      <w:r>
        <w:rPr>
          <w:rFonts w:hint="eastAsia" w:asci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eastAsia="仿宋_GB2312"/>
          <w:bCs/>
          <w:sz w:val="32"/>
          <w:szCs w:val="32"/>
          <w:u w:val="single"/>
        </w:rPr>
        <w:t>xxxxxxxxx</w:t>
      </w:r>
      <w:r>
        <w:rPr>
          <w:rFonts w:hint="eastAsia" w:ascii="Times New Roman" w:eastAsia="仿宋_GB2312"/>
          <w:sz w:val="32"/>
          <w:szCs w:val="32"/>
          <w:u w:val="single"/>
        </w:rPr>
        <w:t xml:space="preserve"> </w:t>
      </w:r>
    </w:p>
    <w:p w14:paraId="40E07A15">
      <w:pPr>
        <w:pStyle w:val="27"/>
        <w:adjustRightInd w:val="0"/>
        <w:snapToGrid w:val="0"/>
        <w:spacing w:line="360" w:lineRule="auto"/>
        <w:ind w:left="185" w:leftChars="88" w:firstLine="96" w:firstLineChars="30"/>
        <w:rPr>
          <w:rFonts w:ascii="Times New Roman" w:eastAsia="仿宋_GB2312"/>
          <w:bCs/>
          <w:sz w:val="32"/>
          <w:szCs w:val="32"/>
          <w:u w:val="single"/>
        </w:rPr>
      </w:pPr>
      <w:r>
        <w:rPr>
          <w:rFonts w:ascii="Times New Roman" w:eastAsia="仿宋_GB2312"/>
          <w:sz w:val="32"/>
          <w:szCs w:val="32"/>
        </w:rPr>
        <w:t>注册人/备案人地址：</w:t>
      </w:r>
      <w:r>
        <w:rPr>
          <w:rFonts w:hint="eastAsia" w:ascii="Times New Roman" w:eastAsia="仿宋_GB2312"/>
          <w:bCs/>
          <w:sz w:val="32"/>
          <w:szCs w:val="32"/>
          <w:u w:val="single"/>
        </w:rPr>
        <w:t xml:space="preserve"> xxxxxxxxx </w:t>
      </w:r>
    </w:p>
    <w:p w14:paraId="1A539573">
      <w:pPr>
        <w:pStyle w:val="27"/>
        <w:adjustRightInd w:val="0"/>
        <w:snapToGrid w:val="0"/>
        <w:spacing w:line="360" w:lineRule="auto"/>
        <w:ind w:firstLine="1558" w:firstLineChars="487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评估单位：</w:t>
      </w:r>
      <w:r>
        <w:rPr>
          <w:rFonts w:asci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eastAsia="仿宋_GB2312"/>
          <w:sz w:val="32"/>
          <w:szCs w:val="32"/>
          <w:u w:val="single"/>
        </w:rPr>
        <w:t>xxxxxxxx</w:t>
      </w:r>
      <w:r>
        <w:rPr>
          <w:rFonts w:ascii="Times New Roman" w:eastAsia="仿宋_GB2312"/>
          <w:sz w:val="32"/>
          <w:szCs w:val="32"/>
          <w:u w:val="single"/>
        </w:rPr>
        <w:t xml:space="preserve"> </w:t>
      </w:r>
    </w:p>
    <w:p w14:paraId="28C9D616">
      <w:pPr>
        <w:pStyle w:val="27"/>
        <w:adjustRightInd w:val="0"/>
        <w:snapToGrid w:val="0"/>
        <w:spacing w:line="360" w:lineRule="auto"/>
        <w:ind w:firstLine="1558" w:firstLineChars="487"/>
        <w:rPr>
          <w:rFonts w:ascii="Times New Roman" w:eastAsia="仿宋_GB2312"/>
          <w:sz w:val="32"/>
          <w:szCs w:val="32"/>
          <w:u w:val="single"/>
        </w:rPr>
      </w:pPr>
      <w:r>
        <w:rPr>
          <w:rFonts w:ascii="Times New Roman" w:eastAsia="仿宋_GB2312"/>
          <w:sz w:val="32"/>
          <w:szCs w:val="32"/>
        </w:rPr>
        <w:t>评 估 人：</w:t>
      </w:r>
      <w:r>
        <w:rPr>
          <w:rFonts w:ascii="Times New Roman" w:eastAsia="仿宋_GB2312"/>
          <w:sz w:val="32"/>
          <w:szCs w:val="32"/>
          <w:u w:val="single"/>
        </w:rPr>
        <w:t xml:space="preserve">         </w:t>
      </w:r>
      <w:r>
        <w:rPr>
          <w:rFonts w:hint="eastAsia" w:ascii="Times New Roman" w:eastAsia="仿宋_GB2312"/>
          <w:sz w:val="32"/>
          <w:szCs w:val="32"/>
          <w:u w:val="single"/>
        </w:rPr>
        <w:t>xxxx</w:t>
      </w:r>
      <w:r>
        <w:rPr>
          <w:rFonts w:ascii="Times New Roman" w:eastAsia="仿宋_GB2312"/>
          <w:sz w:val="32"/>
          <w:szCs w:val="32"/>
          <w:u w:val="single"/>
        </w:rPr>
        <w:t xml:space="preserve">         </w:t>
      </w:r>
    </w:p>
    <w:p w14:paraId="2CAB1DEA">
      <w:pPr>
        <w:pStyle w:val="27"/>
        <w:adjustRightInd w:val="0"/>
        <w:snapToGrid w:val="0"/>
        <w:spacing w:line="360" w:lineRule="auto"/>
        <w:ind w:firstLine="1558" w:firstLineChars="487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评估日期：</w:t>
      </w:r>
      <w:r>
        <w:rPr>
          <w:rFonts w:ascii="Times New Roman" w:eastAsia="仿宋_GB2312"/>
          <w:sz w:val="32"/>
          <w:szCs w:val="32"/>
          <w:u w:val="single"/>
        </w:rPr>
        <w:t xml:space="preserve">  </w:t>
      </w:r>
      <w:r>
        <w:rPr>
          <w:rFonts w:hint="eastAsia" w:ascii="Times New Roman" w:eastAsia="仿宋_GB2312"/>
          <w:sz w:val="32"/>
          <w:szCs w:val="32"/>
          <w:u w:val="single"/>
        </w:rPr>
        <w:t>xxxx</w:t>
      </w:r>
      <w:r>
        <w:rPr>
          <w:rFonts w:ascii="Times New Roman" w:eastAsia="仿宋_GB2312"/>
          <w:sz w:val="32"/>
          <w:szCs w:val="32"/>
          <w:u w:val="single"/>
        </w:rPr>
        <w:t xml:space="preserve"> </w:t>
      </w:r>
      <w:r>
        <w:rPr>
          <w:rFonts w:ascii="Times New Roman" w:eastAsia="仿宋_GB2312"/>
          <w:sz w:val="32"/>
          <w:szCs w:val="32"/>
        </w:rPr>
        <w:t>年</w:t>
      </w:r>
      <w:r>
        <w:rPr>
          <w:rFonts w:ascii="Times New Roman" w:eastAsia="仿宋_GB2312"/>
          <w:sz w:val="32"/>
          <w:szCs w:val="32"/>
          <w:u w:val="single"/>
        </w:rPr>
        <w:t xml:space="preserve">  </w:t>
      </w:r>
      <w:r>
        <w:rPr>
          <w:rFonts w:hint="eastAsia" w:ascii="Times New Roman" w:eastAsia="仿宋_GB2312"/>
          <w:sz w:val="32"/>
          <w:szCs w:val="32"/>
          <w:u w:val="single"/>
        </w:rPr>
        <w:t xml:space="preserve">xxx </w:t>
      </w:r>
      <w:r>
        <w:rPr>
          <w:rFonts w:ascii="Times New Roman" w:eastAsia="仿宋_GB2312"/>
          <w:sz w:val="32"/>
          <w:szCs w:val="32"/>
          <w:u w:val="single"/>
        </w:rPr>
        <w:t xml:space="preserve"> </w:t>
      </w:r>
      <w:r>
        <w:rPr>
          <w:rFonts w:ascii="Times New Roman" w:eastAsia="仿宋_GB2312"/>
          <w:sz w:val="32"/>
          <w:szCs w:val="32"/>
        </w:rPr>
        <w:t>月</w:t>
      </w:r>
      <w:r>
        <w:rPr>
          <w:rFonts w:ascii="Times New Roman" w:eastAsia="仿宋_GB2312"/>
          <w:sz w:val="32"/>
          <w:szCs w:val="32"/>
          <w:u w:val="single"/>
        </w:rPr>
        <w:t xml:space="preserve">  </w:t>
      </w:r>
      <w:r>
        <w:rPr>
          <w:rFonts w:hint="eastAsia" w:ascii="Times New Roman" w:eastAsia="仿宋_GB2312"/>
          <w:sz w:val="32"/>
          <w:szCs w:val="32"/>
          <w:u w:val="single"/>
        </w:rPr>
        <w:t>xxx</w:t>
      </w:r>
      <w:r>
        <w:rPr>
          <w:rFonts w:ascii="Times New Roman" w:eastAsia="仿宋_GB2312"/>
          <w:sz w:val="32"/>
          <w:szCs w:val="32"/>
          <w:u w:val="single"/>
        </w:rPr>
        <w:t xml:space="preserve">  </w:t>
      </w:r>
      <w:r>
        <w:rPr>
          <w:rFonts w:ascii="Times New Roman" w:eastAsia="仿宋_GB2312"/>
          <w:sz w:val="32"/>
          <w:szCs w:val="32"/>
        </w:rPr>
        <w:t>日</w:t>
      </w:r>
    </w:p>
    <w:p w14:paraId="0D18531E">
      <w:pPr>
        <w:tabs>
          <w:tab w:val="left" w:pos="1140"/>
        </w:tabs>
        <w:adjustRightInd w:val="0"/>
        <w:snapToGrid w:val="0"/>
        <w:spacing w:after="160" w:line="360" w:lineRule="auto"/>
        <w:ind w:firstLine="1558" w:firstLineChars="487"/>
        <w:rPr>
          <w:rFonts w:eastAsia="仿宋_GB2312"/>
          <w:kern w:val="0"/>
          <w:sz w:val="32"/>
          <w:szCs w:val="32"/>
        </w:rPr>
      </w:pPr>
    </w:p>
    <w:p w14:paraId="734226A4">
      <w:pPr>
        <w:spacing w:before="120" w:after="120" w:line="360" w:lineRule="auto"/>
        <w:jc w:val="both"/>
        <w:rPr>
          <w:rFonts w:eastAsia="仿宋_GB2312"/>
        </w:rPr>
      </w:pPr>
    </w:p>
    <w:p w14:paraId="4D9A4C2D">
      <w:pPr>
        <w:spacing w:line="360" w:lineRule="auto"/>
        <w:ind w:firstLine="840" w:firstLineChars="300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 xml:space="preserve"> </w:t>
      </w:r>
    </w:p>
    <w:p w14:paraId="3C635E7B"/>
    <w:p w14:paraId="5A097C22">
      <w:pPr>
        <w:spacing w:line="360" w:lineRule="auto"/>
        <w:ind w:firstLine="630" w:firstLineChars="300"/>
        <w:sectPr>
          <w:headerReference r:id="rId3" w:type="default"/>
          <w:type w:val="continuous"/>
          <w:pgSz w:w="11906" w:h="16838"/>
          <w:pgMar w:top="1928" w:right="1531" w:bottom="1814" w:left="1531" w:header="851" w:footer="680" w:gutter="0"/>
          <w:pgNumType w:start="1"/>
          <w:cols w:space="720" w:num="1"/>
          <w:docGrid w:type="lines" w:linePitch="319" w:charSpace="0"/>
        </w:sectPr>
      </w:pPr>
    </w:p>
    <w:sdt>
      <w:sdtPr>
        <w:rPr>
          <w:rFonts w:hint="eastAsia" w:ascii="方正小标宋简体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lang w:val="zh-CN"/>
        </w:rPr>
        <w:id w:val="-741713873"/>
      </w:sdtPr>
      <w:sdtEndPr>
        <w:rPr>
          <w:rFonts w:hint="default" w:ascii="宋体" w:hAnsi="Times New Roman" w:eastAsia="宋体" w:cs="Times New Roman"/>
          <w:b w:val="0"/>
          <w:bCs w:val="0"/>
          <w:color w:val="auto"/>
          <w:kern w:val="0"/>
          <w:sz w:val="21"/>
          <w:szCs w:val="20"/>
          <w:lang w:val="en-US"/>
        </w:rPr>
      </w:sdtEndPr>
      <w:sdtContent>
        <w:p w14:paraId="45C24A3B">
          <w:pPr>
            <w:pStyle w:val="36"/>
            <w:ind w:firstLine="422" w:firstLineChars="96"/>
            <w:jc w:val="center"/>
            <w:rPr>
              <w:rFonts w:ascii="方正小标宋简体" w:eastAsia="方正小标宋简体"/>
              <w:b w:val="0"/>
              <w:color w:val="auto"/>
              <w:sz w:val="44"/>
              <w:szCs w:val="44"/>
              <w:lang w:val="zh-CN"/>
            </w:rPr>
          </w:pPr>
          <w:r>
            <w:rPr>
              <w:rFonts w:hint="eastAsia" w:ascii="方正小标宋简体" w:eastAsia="方正小标宋简体"/>
              <w:b w:val="0"/>
              <w:color w:val="auto"/>
              <w:sz w:val="44"/>
              <w:szCs w:val="44"/>
              <w:lang w:val="zh-CN"/>
            </w:rPr>
            <w:t>目  录</w:t>
          </w:r>
        </w:p>
        <w:p w14:paraId="7C1BFA85">
          <w:pPr>
            <w:rPr>
              <w:lang w:val="zh-CN"/>
            </w:rPr>
          </w:pPr>
        </w:p>
        <w:p w14:paraId="09B853A5">
          <w:pPr>
            <w:pStyle w:val="8"/>
            <w:tabs>
              <w:tab w:val="right" w:leader="middleDot" w:pos="8834"/>
            </w:tabs>
            <w:ind w:firstLine="425" w:firstLineChars="133"/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fldChar w:fldCharType="begin"/>
          </w:r>
          <w:r>
            <w:rPr>
              <w:rFonts w:eastAsia="方正小标宋简体"/>
              <w:sz w:val="32"/>
              <w:szCs w:val="32"/>
            </w:rPr>
            <w:instrText xml:space="preserve"> TOC \o "1-1" \u </w:instrText>
          </w:r>
          <w:r>
            <w:rPr>
              <w:rFonts w:eastAsia="方正小标宋简体"/>
              <w:sz w:val="32"/>
              <w:szCs w:val="32"/>
            </w:rPr>
            <w:fldChar w:fldCharType="separate"/>
          </w:r>
          <w:r>
            <w:rPr>
              <w:rFonts w:eastAsia="方正小标宋简体"/>
              <w:sz w:val="32"/>
              <w:szCs w:val="32"/>
            </w:rPr>
            <w:t>一、摘要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 w14:paraId="27F92650">
          <w:pPr>
            <w:pStyle w:val="8"/>
            <w:tabs>
              <w:tab w:val="right" w:leader="middleDot" w:pos="8834"/>
            </w:tabs>
            <w:ind w:firstLine="425" w:firstLineChars="133"/>
            <w:rPr>
              <w:rFonts w:hint="eastAsia" w:eastAsia="方正小标宋简体"/>
              <w:sz w:val="32"/>
              <w:szCs w:val="32"/>
              <w:lang w:val="en-US" w:eastAsia="zh-CN"/>
            </w:rPr>
          </w:pPr>
          <w:r>
            <w:rPr>
              <w:rFonts w:eastAsia="方正小标宋简体"/>
              <w:sz w:val="32"/>
              <w:szCs w:val="32"/>
            </w:rPr>
            <w:t>二、产品简介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 w14:paraId="2717D54B">
          <w:pPr>
            <w:pStyle w:val="8"/>
            <w:tabs>
              <w:tab w:val="right" w:leader="middleDot" w:pos="8834"/>
            </w:tabs>
            <w:ind w:firstLine="425" w:firstLineChars="133"/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三、产品配方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 w14:paraId="3232EE7B">
          <w:pPr>
            <w:pStyle w:val="8"/>
            <w:tabs>
              <w:tab w:val="right" w:leader="middleDot" w:pos="8834"/>
            </w:tabs>
            <w:ind w:firstLine="425" w:firstLineChars="133"/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四、配方中各成分的安全评估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 w14:paraId="79D63630">
          <w:pPr>
            <w:pStyle w:val="8"/>
            <w:tabs>
              <w:tab w:val="right" w:leader="middleDot" w:pos="8834"/>
            </w:tabs>
            <w:ind w:firstLine="425" w:firstLineChars="133"/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五、可能存在的风险物质的安全评估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 w14:paraId="119B6B84">
          <w:pPr>
            <w:pStyle w:val="8"/>
            <w:tabs>
              <w:tab w:val="right" w:leader="middleDot" w:pos="8834"/>
            </w:tabs>
            <w:ind w:firstLine="425" w:firstLineChars="133"/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六、风险控制措施或建议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 w14:paraId="501968CE">
          <w:pPr>
            <w:pStyle w:val="8"/>
            <w:tabs>
              <w:tab w:val="right" w:leader="middleDot" w:pos="8834"/>
            </w:tabs>
            <w:ind w:firstLine="425" w:firstLineChars="133"/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七、安全评估结论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 w14:paraId="647AFA48">
          <w:pPr>
            <w:pStyle w:val="8"/>
            <w:tabs>
              <w:tab w:val="right" w:leader="middleDot" w:pos="8834"/>
            </w:tabs>
            <w:ind w:firstLine="425" w:firstLineChars="133"/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八、安全评估人员的签名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 w14:paraId="42BF907E">
          <w:pPr>
            <w:pStyle w:val="8"/>
            <w:tabs>
              <w:tab w:val="right" w:leader="middleDot" w:pos="8834"/>
            </w:tabs>
            <w:ind w:firstLine="425" w:firstLineChars="133"/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九、安全评估人员简历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 w14:paraId="6F9734B9">
          <w:pPr>
            <w:pStyle w:val="8"/>
            <w:tabs>
              <w:tab w:val="right" w:leader="middleDot" w:pos="8834"/>
            </w:tabs>
            <w:ind w:firstLine="425" w:firstLineChars="133"/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十、参考文献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 w14:paraId="3811F663">
          <w:pPr>
            <w:pStyle w:val="8"/>
            <w:tabs>
              <w:tab w:val="right" w:leader="middleDot" w:pos="8834"/>
            </w:tabs>
            <w:ind w:firstLine="425" w:firstLineChars="133"/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十一、附录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 w14:paraId="2418C8F7">
          <w:pPr>
            <w:pStyle w:val="27"/>
            <w:tabs>
              <w:tab w:val="right" w:leader="middleDot" w:pos="8647"/>
            </w:tabs>
            <w:adjustRightInd w:val="0"/>
            <w:snapToGrid w:val="0"/>
            <w:spacing w:after="0" w:line="600" w:lineRule="exact"/>
            <w:ind w:firstLine="425" w:firstLineChars="133"/>
            <w:rPr>
              <w:rFonts w:eastAsia="方正小标宋简体"/>
              <w:sz w:val="32"/>
              <w:szCs w:val="32"/>
            </w:rPr>
          </w:pPr>
          <w:r>
            <w:rPr>
              <w:rFonts w:ascii="Times New Roman" w:eastAsia="方正小标宋简体"/>
              <w:sz w:val="32"/>
              <w:szCs w:val="32"/>
            </w:rPr>
            <w:fldChar w:fldCharType="end"/>
          </w:r>
        </w:p>
      </w:sdtContent>
    </w:sdt>
    <w:p w14:paraId="65A861BD">
      <w:pPr>
        <w:pStyle w:val="10"/>
        <w:spacing w:before="0" w:after="0" w:line="580" w:lineRule="exact"/>
        <w:ind w:firstLine="643" w:firstLineChars="200"/>
        <w:jc w:val="left"/>
        <w:rPr>
          <w:rFonts w:ascii="黑体" w:hAnsi="黑体" w:eastAsia="黑体"/>
          <w:b w:val="0"/>
        </w:rPr>
      </w:pPr>
      <w:bookmarkStart w:id="1" w:name="_Toc16405"/>
      <w:r>
        <w:br w:type="page"/>
      </w:r>
      <w:bookmarkEnd w:id="1"/>
      <w:bookmarkStart w:id="2" w:name="_Toc179903338"/>
      <w:r>
        <w:rPr>
          <w:rFonts w:ascii="黑体" w:hAnsi="黑体" w:eastAsia="黑体"/>
          <w:b w:val="0"/>
        </w:rPr>
        <w:t>一、摘要</w:t>
      </w:r>
      <w:bookmarkEnd w:id="2"/>
    </w:p>
    <w:p w14:paraId="2870CF13"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  <w:lang w:eastAsia="zh-CN"/>
        </w:rPr>
        <w:t>xxxx洗发露</w:t>
      </w:r>
      <w:r>
        <w:rPr>
          <w:rFonts w:eastAsia="仿宋_GB2312"/>
          <w:sz w:val="32"/>
          <w:szCs w:val="28"/>
        </w:rPr>
        <w:t>为淋洗类化妆品</w:t>
      </w:r>
      <w:r>
        <w:rPr>
          <w:rFonts w:hint="eastAsia" w:eastAsia="仿宋_GB2312"/>
          <w:sz w:val="32"/>
          <w:szCs w:val="28"/>
        </w:rPr>
        <w:t>，使用时</w:t>
      </w:r>
      <w:r>
        <w:rPr>
          <w:rFonts w:hint="eastAsia" w:eastAsia="仿宋_GB2312"/>
          <w:bCs/>
          <w:sz w:val="32"/>
          <w:szCs w:val="28"/>
        </w:rPr>
        <w:t>涂抹于头部，用后冲洗，可每日使用</w:t>
      </w:r>
      <w:r>
        <w:rPr>
          <w:rFonts w:hint="eastAsia" w:eastAsia="仿宋_GB2312"/>
          <w:sz w:val="32"/>
          <w:szCs w:val="28"/>
        </w:rPr>
        <w:t>。</w:t>
      </w:r>
      <w:r>
        <w:rPr>
          <w:rFonts w:eastAsia="仿宋_GB2312"/>
          <w:sz w:val="32"/>
          <w:szCs w:val="28"/>
        </w:rPr>
        <w:t>依据《化妆品安全评估技术导则</w:t>
      </w:r>
      <w:r>
        <w:rPr>
          <w:rFonts w:hint="eastAsia" w:eastAsia="仿宋_GB2312"/>
          <w:sz w:val="32"/>
          <w:szCs w:val="28"/>
        </w:rPr>
        <w:t>》（2021年版）有关规定，</w:t>
      </w:r>
      <w:r>
        <w:rPr>
          <w:rFonts w:eastAsia="仿宋_GB2312"/>
          <w:sz w:val="32"/>
          <w:szCs w:val="28"/>
        </w:rPr>
        <w:t>对产品的微生物、有害物质和稳定性等进行了检测，并</w:t>
      </w:r>
      <w:r>
        <w:rPr>
          <w:rFonts w:hint="eastAsia" w:eastAsia="仿宋_GB2312"/>
          <w:sz w:val="32"/>
          <w:szCs w:val="28"/>
        </w:rPr>
        <w:t>对配方所用的水、癸基葡糖苷、椰油酰胺丙基甜菜碱、C14-16 烯烃磺酸钠、椰油酰胺 MEA、1,3-丙二醇、PEG-150 二硬脂酸酯、山梨（糖）醇、丙烯酸（酯）类共聚物、PEG-7 甘油椰油酸酯、氯化钠、异硬脂酰乳酰乳酸钠、苯氧乙醇、吡罗克酮乙醇胺盐、烟酰胺、苯甲酸钠、泛醇、（日用）香精、聚季铵盐-22、红没药醇、柠檬酸等xx种成分进行评估，可能存在</w:t>
      </w:r>
      <w:r>
        <w:rPr>
          <w:rFonts w:eastAsia="仿宋_GB2312"/>
          <w:sz w:val="32"/>
          <w:szCs w:val="28"/>
        </w:rPr>
        <w:t>的</w:t>
      </w:r>
      <w:r>
        <w:rPr>
          <w:rFonts w:hint="eastAsia" w:eastAsia="仿宋_GB2312"/>
          <w:sz w:val="32"/>
          <w:szCs w:val="28"/>
        </w:rPr>
        <w:t>二甘醇、二</w:t>
      </w:r>
      <w:r>
        <w:rPr>
          <w:rFonts w:hint="eastAsia" w:asciiTheme="minorEastAsia" w:hAnsiTheme="minorEastAsia" w:eastAsiaTheme="minorEastAsia"/>
          <w:sz w:val="32"/>
          <w:szCs w:val="28"/>
        </w:rPr>
        <w:t>噁</w:t>
      </w:r>
      <w:r>
        <w:rPr>
          <w:rFonts w:hint="eastAsia" w:eastAsia="仿宋_GB2312"/>
          <w:sz w:val="32"/>
          <w:szCs w:val="28"/>
        </w:rPr>
        <w:t>烷、苯酚、农药残留、仲链烷胺和亚硝胺6</w:t>
      </w:r>
      <w:r>
        <w:rPr>
          <w:rFonts w:eastAsia="仿宋_GB2312"/>
          <w:sz w:val="32"/>
          <w:szCs w:val="28"/>
        </w:rPr>
        <w:t>种风险物质开展了安全评估。结果显示，该产品在正常、合理及可预见的使用情况下，不会对人体健康产生危害。</w:t>
      </w:r>
    </w:p>
    <w:p w14:paraId="2F6C0AF1">
      <w:pPr>
        <w:pStyle w:val="10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3" w:name="_Toc179903339"/>
      <w:r>
        <w:rPr>
          <w:rFonts w:ascii="黑体" w:hAnsi="黑体" w:eastAsia="黑体"/>
          <w:b w:val="0"/>
        </w:rPr>
        <w:t>二、产品简介</w:t>
      </w:r>
      <w:bookmarkEnd w:id="3"/>
    </w:p>
    <w:p w14:paraId="19DB077D"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1、产品名称：</w:t>
      </w:r>
      <w:r>
        <w:rPr>
          <w:rFonts w:hint="eastAsia" w:eastAsia="仿宋_GB2312"/>
          <w:sz w:val="32"/>
          <w:szCs w:val="28"/>
          <w:lang w:eastAsia="zh-CN"/>
        </w:rPr>
        <w:t>xxxx洗发露</w:t>
      </w:r>
    </w:p>
    <w:p w14:paraId="72661A15"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2、产品使用方法：</w:t>
      </w:r>
      <w:r>
        <w:rPr>
          <w:rFonts w:hint="eastAsia" w:eastAsia="仿宋_GB2312"/>
          <w:bCs/>
          <w:sz w:val="32"/>
          <w:szCs w:val="28"/>
        </w:rPr>
        <w:t>xxxx</w:t>
      </w:r>
    </w:p>
    <w:p w14:paraId="5B01CB72"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3、使用人群</w:t>
      </w:r>
      <w:r>
        <w:rPr>
          <w:rFonts w:hint="eastAsia" w:eastAsia="仿宋_GB2312"/>
          <w:sz w:val="32"/>
          <w:szCs w:val="28"/>
        </w:rPr>
        <w:t>：普通人群</w:t>
      </w:r>
    </w:p>
    <w:p w14:paraId="55157B58"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4</w:t>
      </w:r>
      <w:r>
        <w:rPr>
          <w:rFonts w:eastAsia="仿宋_GB2312"/>
          <w:sz w:val="32"/>
          <w:szCs w:val="28"/>
        </w:rPr>
        <w:t>、日均使用量（g/day）：</w:t>
      </w:r>
      <w:r>
        <w:rPr>
          <w:rFonts w:hint="eastAsia" w:eastAsia="仿宋_GB2312"/>
          <w:sz w:val="32"/>
          <w:szCs w:val="28"/>
        </w:rPr>
        <w:t>10.46</w:t>
      </w:r>
      <w:r>
        <w:rPr>
          <w:rFonts w:eastAsia="仿宋_GB2312"/>
          <w:sz w:val="32"/>
          <w:szCs w:val="28"/>
        </w:rPr>
        <w:t>*</w:t>
      </w:r>
    </w:p>
    <w:p w14:paraId="66CACF1F"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4、产品驻留因子：</w:t>
      </w:r>
      <w:r>
        <w:rPr>
          <w:rFonts w:hint="eastAsia" w:eastAsia="仿宋_GB2312"/>
          <w:sz w:val="32"/>
          <w:szCs w:val="28"/>
        </w:rPr>
        <w:t>0.01</w:t>
      </w:r>
    </w:p>
    <w:p w14:paraId="784E9D60"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5、暴露剂量（SED）=日均使用量×驻留因子×成分在配方中百分比×经皮吸收率÷体重</w:t>
      </w:r>
      <w:r>
        <w:rPr>
          <w:rFonts w:eastAsia="仿宋_GB2312"/>
          <w:sz w:val="32"/>
          <w:szCs w:val="28"/>
          <w:vertAlign w:val="superscript"/>
        </w:rPr>
        <w:t>#</w:t>
      </w:r>
    </w:p>
    <w:p w14:paraId="27B33233"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注：</w:t>
      </w:r>
      <w:r>
        <w:rPr>
          <w:rFonts w:eastAsia="仿宋_GB2312"/>
          <w:sz w:val="32"/>
          <w:szCs w:val="28"/>
          <w:vertAlign w:val="superscript"/>
        </w:rPr>
        <w:t>*</w:t>
      </w:r>
      <w:r>
        <w:rPr>
          <w:rFonts w:eastAsia="仿宋_GB2312"/>
          <w:sz w:val="32"/>
          <w:szCs w:val="28"/>
        </w:rPr>
        <w:t>日均使用量参考洗发露用量</w:t>
      </w:r>
      <w:r>
        <w:rPr>
          <w:rFonts w:hint="eastAsia" w:eastAsia="仿宋_GB2312"/>
          <w:sz w:val="32"/>
          <w:szCs w:val="28"/>
        </w:rPr>
        <w:t>，</w:t>
      </w:r>
      <w:r>
        <w:rPr>
          <w:rFonts w:eastAsia="仿宋_GB2312"/>
          <w:sz w:val="32"/>
          <w:szCs w:val="28"/>
        </w:rPr>
        <w:t>数据来源为《THE SCCS NOTES OF GUIDANCE FOR THE TESTING OF COSMETIC</w:t>
      </w:r>
      <w:r>
        <w:rPr>
          <w:rFonts w:hint="eastAsia" w:eastAsia="仿宋_GB2312"/>
          <w:sz w:val="32"/>
          <w:szCs w:val="28"/>
        </w:rPr>
        <w:t xml:space="preserve"> </w:t>
      </w:r>
      <w:r>
        <w:rPr>
          <w:rFonts w:eastAsia="仿宋_GB2312"/>
          <w:sz w:val="32"/>
          <w:szCs w:val="28"/>
        </w:rPr>
        <w:t>INGREDIENTS</w:t>
      </w:r>
      <w:r>
        <w:rPr>
          <w:rFonts w:hint="eastAsia" w:eastAsia="仿宋_GB2312"/>
          <w:sz w:val="32"/>
          <w:szCs w:val="28"/>
        </w:rPr>
        <w:t xml:space="preserve"> </w:t>
      </w:r>
      <w:r>
        <w:rPr>
          <w:rFonts w:eastAsia="仿宋_GB2312"/>
          <w:sz w:val="32"/>
          <w:szCs w:val="28"/>
        </w:rPr>
        <w:t>AND</w:t>
      </w:r>
      <w:r>
        <w:rPr>
          <w:rFonts w:hint="eastAsia" w:eastAsia="仿宋_GB2312"/>
          <w:sz w:val="32"/>
          <w:szCs w:val="28"/>
        </w:rPr>
        <w:t xml:space="preserve"> </w:t>
      </w:r>
      <w:r>
        <w:rPr>
          <w:rFonts w:eastAsia="仿宋_GB2312"/>
          <w:sz w:val="32"/>
          <w:szCs w:val="28"/>
        </w:rPr>
        <w:t>THEIR</w:t>
      </w:r>
      <w:r>
        <w:rPr>
          <w:rFonts w:hint="eastAsia" w:eastAsia="仿宋_GB2312"/>
          <w:sz w:val="32"/>
          <w:szCs w:val="28"/>
        </w:rPr>
        <w:t xml:space="preserve"> </w:t>
      </w:r>
      <w:r>
        <w:rPr>
          <w:rFonts w:eastAsia="仿宋_GB2312"/>
          <w:sz w:val="32"/>
          <w:szCs w:val="28"/>
        </w:rPr>
        <w:t>SAFETY EVALUATION</w:t>
      </w:r>
      <w:r>
        <w:rPr>
          <w:rFonts w:hint="eastAsia" w:eastAsia="仿宋_GB2312"/>
          <w:sz w:val="32"/>
          <w:szCs w:val="28"/>
        </w:rPr>
        <w:t>（</w:t>
      </w:r>
      <w:r>
        <w:rPr>
          <w:rFonts w:eastAsia="仿宋_GB2312"/>
          <w:sz w:val="32"/>
          <w:szCs w:val="28"/>
        </w:rPr>
        <w:t>1</w:t>
      </w:r>
      <w:r>
        <w:rPr>
          <w:rFonts w:hint="eastAsia" w:eastAsia="仿宋_GB2312"/>
          <w:sz w:val="32"/>
          <w:szCs w:val="28"/>
        </w:rPr>
        <w:t>2</w:t>
      </w:r>
      <w:r>
        <w:rPr>
          <w:rFonts w:eastAsia="仿宋_GB2312"/>
          <w:sz w:val="32"/>
          <w:szCs w:val="28"/>
          <w:vertAlign w:val="superscript"/>
        </w:rPr>
        <w:t>TH</w:t>
      </w:r>
      <w:r>
        <w:rPr>
          <w:rFonts w:eastAsia="仿宋_GB2312"/>
          <w:sz w:val="32"/>
          <w:szCs w:val="28"/>
        </w:rPr>
        <w:t xml:space="preserve"> REVISION）》。</w:t>
      </w:r>
    </w:p>
    <w:p w14:paraId="6C3BBD02"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  <w:vertAlign w:val="superscript"/>
        </w:rPr>
        <w:t>#</w:t>
      </w:r>
      <w:r>
        <w:rPr>
          <w:rFonts w:eastAsia="仿宋_GB2312"/>
          <w:sz w:val="32"/>
          <w:szCs w:val="28"/>
        </w:rPr>
        <w:t xml:space="preserve"> 体重一般为默认的成人体重（60 kg）；经皮吸收率以100%计。</w:t>
      </w:r>
    </w:p>
    <w:p w14:paraId="399B5897">
      <w:pPr>
        <w:pStyle w:val="10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4" w:name="_Toc179903340"/>
      <w:r>
        <w:rPr>
          <w:rFonts w:ascii="黑体" w:hAnsi="黑体" w:eastAsia="黑体"/>
          <w:b w:val="0"/>
        </w:rPr>
        <w:t>三、产品配方</w:t>
      </w:r>
      <w:bookmarkEnd w:id="4"/>
    </w:p>
    <w:p w14:paraId="6523EDC3"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本配方中所使用的成分均已列入《已使用化妆品原料目录》或《化妆品安全技术规范》（2015年版），</w:t>
      </w:r>
      <w:r>
        <w:rPr>
          <w:rFonts w:hint="eastAsia" w:eastAsia="仿宋_GB2312"/>
          <w:sz w:val="32"/>
          <w:szCs w:val="28"/>
        </w:rPr>
        <w:t>产品</w:t>
      </w:r>
      <w:r>
        <w:rPr>
          <w:rFonts w:eastAsia="仿宋_GB2312"/>
          <w:sz w:val="32"/>
          <w:szCs w:val="28"/>
        </w:rPr>
        <w:t>配方表见表1，产品实际成分含量表见表2。</w:t>
      </w:r>
      <w:r>
        <w:rPr>
          <w:rFonts w:eastAsia="仿宋_GB2312"/>
          <w:sz w:val="32"/>
          <w:szCs w:val="28"/>
        </w:rPr>
        <w:br w:type="page"/>
      </w:r>
    </w:p>
    <w:p w14:paraId="11659C34">
      <w:pPr>
        <w:pStyle w:val="32"/>
        <w:widowControl w:val="0"/>
        <w:spacing w:before="159" w:after="0" w:afterLines="0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 xml:space="preserve">表1  </w:t>
      </w:r>
      <w:r>
        <w:rPr>
          <w:rFonts w:hint="eastAsia" w:eastAsia="仿宋_GB2312"/>
          <w:b/>
          <w:bCs/>
          <w:sz w:val="28"/>
          <w:szCs w:val="28"/>
        </w:rPr>
        <w:t>产品</w:t>
      </w:r>
      <w:r>
        <w:rPr>
          <w:rFonts w:eastAsia="仿宋_GB2312"/>
          <w:b/>
          <w:bCs/>
          <w:sz w:val="28"/>
          <w:szCs w:val="28"/>
        </w:rPr>
        <w:t>配方表</w:t>
      </w:r>
    </w:p>
    <w:tbl>
      <w:tblPr>
        <w:tblStyle w:val="11"/>
        <w:tblW w:w="88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2114"/>
        <w:gridCol w:w="2229"/>
        <w:gridCol w:w="1207"/>
        <w:gridCol w:w="1085"/>
        <w:gridCol w:w="1691"/>
      </w:tblGrid>
      <w:tr w14:paraId="058FC3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66CEB1">
            <w:pPr>
              <w:pStyle w:val="26"/>
              <w:widowControl w:val="0"/>
              <w:adjustRightInd w:val="0"/>
              <w:snapToGrid w:val="0"/>
              <w:spacing w:after="0" w:afterLines="0"/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序号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5789223">
            <w:pPr>
              <w:pStyle w:val="26"/>
              <w:widowControl w:val="0"/>
              <w:adjustRightInd w:val="0"/>
              <w:snapToGrid w:val="0"/>
              <w:spacing w:after="0" w:afterLines="0"/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中文名称</w:t>
            </w:r>
          </w:p>
        </w:tc>
        <w:tc>
          <w:tcPr>
            <w:tcW w:w="222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1284153">
            <w:pPr>
              <w:pStyle w:val="26"/>
              <w:widowControl w:val="0"/>
              <w:adjustRightInd w:val="0"/>
              <w:snapToGrid w:val="0"/>
              <w:spacing w:after="0" w:afterLines="0"/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INCI名称/英文名称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B06ABD1">
            <w:pPr>
              <w:pStyle w:val="26"/>
              <w:widowControl w:val="0"/>
              <w:adjustRightInd w:val="0"/>
              <w:snapToGrid w:val="0"/>
              <w:spacing w:after="0" w:afterLines="0"/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使用</w:t>
            </w:r>
          </w:p>
          <w:p w14:paraId="0FF66BBC">
            <w:pPr>
              <w:pStyle w:val="26"/>
              <w:widowControl w:val="0"/>
              <w:adjustRightInd w:val="0"/>
              <w:snapToGrid w:val="0"/>
              <w:spacing w:after="0" w:afterLines="0"/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目的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670C895">
            <w:pPr>
              <w:pStyle w:val="26"/>
              <w:widowControl w:val="0"/>
              <w:adjustRightInd w:val="0"/>
              <w:snapToGrid w:val="0"/>
              <w:spacing w:after="0" w:afterLines="0"/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在《已使用原料目录》中的序号</w:t>
            </w:r>
          </w:p>
        </w:tc>
        <w:tc>
          <w:tcPr>
            <w:tcW w:w="169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6387B66">
            <w:pPr>
              <w:pStyle w:val="26"/>
              <w:widowControl w:val="0"/>
              <w:adjustRightInd w:val="0"/>
              <w:snapToGrid w:val="0"/>
              <w:spacing w:after="0" w:afterLines="0"/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备注</w:t>
            </w:r>
          </w:p>
        </w:tc>
      </w:tr>
      <w:tr w14:paraId="203C3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37F39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1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8B64BF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水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90172B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AQUA</w:t>
            </w:r>
          </w:p>
        </w:tc>
        <w:tc>
          <w:tcPr>
            <w:tcW w:w="12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B79C00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溶剂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CC59CD8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06259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FA077F8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 w14:paraId="13A1D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ADA78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2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F44F49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水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F39FD2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AQUA</w:t>
            </w:r>
          </w:p>
        </w:tc>
        <w:tc>
          <w:tcPr>
            <w:tcW w:w="120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5E88D9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清洁剂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40476C3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06259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A3939EA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 w14:paraId="6B26A7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896EE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D6357F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椰油酰胺丙基甜菜碱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A431BF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COCAMIDOPROPYL BETAINE</w:t>
            </w:r>
          </w:p>
        </w:tc>
        <w:tc>
          <w:tcPr>
            <w:tcW w:w="12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51984E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FCB2C18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07555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A5A5DAE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 w14:paraId="5C9664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0C089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6833E9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氯化钠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843BFC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SODIUM CHLORIDE</w:t>
            </w:r>
          </w:p>
        </w:tc>
        <w:tc>
          <w:tcPr>
            <w:tcW w:w="12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6388AA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70B2FBA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04517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8DBD6CA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 w14:paraId="4FB375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86EB1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8C8E18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苯甲酸钠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43F608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SODIUM BENZOATE</w:t>
            </w:r>
          </w:p>
        </w:tc>
        <w:tc>
          <w:tcPr>
            <w:tcW w:w="12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868FBC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4538EA6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01289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EC708E2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《化妆品安全技术规范》准用防腐剂（表4）序号7</w:t>
            </w:r>
          </w:p>
        </w:tc>
      </w:tr>
      <w:tr w14:paraId="7720C7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406A5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3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AE8946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癸基葡糖苷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D8D83D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DECYL GLUCOSIDE</w:t>
            </w:r>
          </w:p>
        </w:tc>
        <w:tc>
          <w:tcPr>
            <w:tcW w:w="120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8FA373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清洁剂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DBEABAA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02687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FD63E18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 w14:paraId="01642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06F20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93721A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水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B57A42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WATER</w:t>
            </w:r>
          </w:p>
        </w:tc>
        <w:tc>
          <w:tcPr>
            <w:tcW w:w="12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98BF3E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439A85C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06260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3A2DA4B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 w14:paraId="600BCC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A72F5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4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C8217B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水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428595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WATER</w:t>
            </w:r>
          </w:p>
        </w:tc>
        <w:tc>
          <w:tcPr>
            <w:tcW w:w="120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69F1A5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清洁剂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B467C18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06260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C3B1A85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 w14:paraId="624EB5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445A9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A53D99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C14-16 烯烃磺酸钠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156116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SODIUM C14-16 OLEFIN SULFONATE</w:t>
            </w:r>
          </w:p>
        </w:tc>
        <w:tc>
          <w:tcPr>
            <w:tcW w:w="12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5D51EB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508B849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00171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E531C0B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 w14:paraId="500658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2F014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5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84A771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水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835259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WATER</w:t>
            </w:r>
          </w:p>
        </w:tc>
        <w:tc>
          <w:tcPr>
            <w:tcW w:w="120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6148A4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发用调理剂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0BB1C67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06260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0984301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 w14:paraId="6309E3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5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1FECA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4F398F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1,3-丙二醇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AF5BEB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PROPANEDIOL</w:t>
            </w:r>
          </w:p>
        </w:tc>
        <w:tc>
          <w:tcPr>
            <w:tcW w:w="12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7AFB78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62B047D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00006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5D29EF7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 w14:paraId="650649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89CDE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CDBE13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PEG-40 氢化蓖麻油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9998C2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PEG-40 HYDROGENATED CASTOR OIL</w:t>
            </w:r>
          </w:p>
        </w:tc>
        <w:tc>
          <w:tcPr>
            <w:tcW w:w="12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99C358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023626F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00681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4A6099E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 w14:paraId="6905FB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C3C2D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EB54A6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EDTA 二钠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2C3F64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DISODIUM EDTA</w:t>
            </w:r>
          </w:p>
        </w:tc>
        <w:tc>
          <w:tcPr>
            <w:tcW w:w="12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A89864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77FCE4A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00388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BFEB2E4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 w14:paraId="083D4D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D6C0D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6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888310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水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58A437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WATER</w:t>
            </w:r>
          </w:p>
        </w:tc>
        <w:tc>
          <w:tcPr>
            <w:tcW w:w="120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25EBDC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增稠剂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46EB95E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06260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A72B60C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 w14:paraId="17B1F0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2E5DB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C286A5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丙烯酸（酯）类共聚物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C9AFB8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ACRYLATES COPOLYMER</w:t>
            </w:r>
          </w:p>
        </w:tc>
        <w:tc>
          <w:tcPr>
            <w:tcW w:w="12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D0657D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27EEBE4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01474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4847CB6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 w14:paraId="300BF5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14513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7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D65AD1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椰油酰胺 MEA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65A4FA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COCAMIDE MEA</w:t>
            </w:r>
          </w:p>
        </w:tc>
        <w:tc>
          <w:tcPr>
            <w:tcW w:w="120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4188C4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增稠剂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51EFE94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07546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F0C7011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 w14:paraId="1DFF14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39957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D531A7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水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F19809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WATER</w:t>
            </w:r>
          </w:p>
        </w:tc>
        <w:tc>
          <w:tcPr>
            <w:tcW w:w="12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E514B3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F66DECB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06260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C3B14D1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 w14:paraId="10881C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BB7C8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8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D0E61B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PEG-150 二硬脂酸酯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DDF96B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PEG-150 DISTEARATE</w:t>
            </w:r>
          </w:p>
        </w:tc>
        <w:tc>
          <w:tcPr>
            <w:tcW w:w="120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3DFCF9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增稠剂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B6F357E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00538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B841B12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 w14:paraId="0662AC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8C4E9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BEE385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水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6A196B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WATER</w:t>
            </w:r>
          </w:p>
        </w:tc>
        <w:tc>
          <w:tcPr>
            <w:tcW w:w="12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4CA4EE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EF4DA07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06260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14E734C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 w14:paraId="269766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DFE04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9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CE4FA0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山梨（糖）醇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015CC6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SORBITOL</w:t>
            </w:r>
          </w:p>
        </w:tc>
        <w:tc>
          <w:tcPr>
            <w:tcW w:w="120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1E73B8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保湿剂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BD1FB9B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05895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E334309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 w14:paraId="44C332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4DA58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1502AF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水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0997F1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WATER</w:t>
            </w:r>
          </w:p>
        </w:tc>
        <w:tc>
          <w:tcPr>
            <w:tcW w:w="12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563925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7FE69F5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06260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C4368EF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 w14:paraId="39869B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F76AB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10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4A6BF5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1,3-丙二醇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2B404A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PROPANEDIOL</w:t>
            </w:r>
          </w:p>
        </w:tc>
        <w:tc>
          <w:tcPr>
            <w:tcW w:w="120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BC3A3B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发用调理剂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2B5578B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00006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6AC1630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 w14:paraId="0693C4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D2355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CEE52F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姜（ZINGIBER OFFICINALE）根提取物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E606EC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ZINGIBER OFFICINALE (GINGER) ROOT EXTRACT</w:t>
            </w:r>
          </w:p>
        </w:tc>
        <w:tc>
          <w:tcPr>
            <w:tcW w:w="12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F409B2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C4B2CED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03388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5F70515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 w14:paraId="3256DD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1C086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322A69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红车轴草（TRIFOLIUM PRATENSE）叶提取物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1B5D91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TRIFOLIUM PRATENSE (CLOVER) LEAF EXTRACT</w:t>
            </w:r>
          </w:p>
        </w:tc>
        <w:tc>
          <w:tcPr>
            <w:tcW w:w="12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8D2D96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6A81008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02857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9A34DFA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 w14:paraId="5BDFD6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A7F19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11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2FA321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PEG-7 甘油椰油酸酯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60E00B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PEG-7 GLYCERYL COCOATE</w:t>
            </w:r>
          </w:p>
        </w:tc>
        <w:tc>
          <w:tcPr>
            <w:tcW w:w="12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A89CC2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清洁剂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D980218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00759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CEB0706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 w14:paraId="7FD8C3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04368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12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845B3B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异硬脂酰乳酰乳酸钠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4C93B6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SODIUM ISOSTEAROYL LACTYLATE</w:t>
            </w:r>
          </w:p>
        </w:tc>
        <w:tc>
          <w:tcPr>
            <w:tcW w:w="12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EAEE39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保湿剂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460614C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07890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3633857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 w14:paraId="16F7B3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777E2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13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6A7562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苯氧乙醇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345598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PHENOXYETHANOL</w:t>
            </w:r>
          </w:p>
        </w:tc>
        <w:tc>
          <w:tcPr>
            <w:tcW w:w="12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8D66FE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防腐剂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E383693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01294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2B0A5F3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《化妆品安全技术规范》准用防腐剂（表4）序号37</w:t>
            </w:r>
          </w:p>
        </w:tc>
      </w:tr>
      <w:tr w14:paraId="1E3494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B4CE4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14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60E839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吡罗克酮乙醇胺盐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639EA5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PIROCTONE OLAMINE</w:t>
            </w:r>
          </w:p>
        </w:tc>
        <w:tc>
          <w:tcPr>
            <w:tcW w:w="12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1A7CB7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防腐剂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6A94FBC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01330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F56F875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《化妆品安全技术规范》准用防腐剂（表4）序号39</w:t>
            </w:r>
          </w:p>
        </w:tc>
      </w:tr>
      <w:tr w14:paraId="4EE96B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BC522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15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C620A9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烟酰胺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E6298A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NIACINAMIDE</w:t>
            </w:r>
          </w:p>
        </w:tc>
        <w:tc>
          <w:tcPr>
            <w:tcW w:w="12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E4140C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保湿剂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14714B3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07359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C48B988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 w14:paraId="293B0F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77795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16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671E40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水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178868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WATER</w:t>
            </w:r>
          </w:p>
        </w:tc>
        <w:tc>
          <w:tcPr>
            <w:tcW w:w="120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E109F3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发用调理剂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E92018E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06260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FB9A2CA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 w14:paraId="532ADB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7CB49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6E1603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聚季铵盐-47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9CDD39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POLYQUATERNIUM-47</w:t>
            </w:r>
          </w:p>
        </w:tc>
        <w:tc>
          <w:tcPr>
            <w:tcW w:w="12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D6C0FD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73EFE6F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03928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071D5AD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 w14:paraId="712F9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AEA06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BC3120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苯甲酸钠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A13B19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SODIUM BENZOATE</w:t>
            </w:r>
          </w:p>
        </w:tc>
        <w:tc>
          <w:tcPr>
            <w:tcW w:w="12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D47B06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75FDD02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01289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1AB1B4A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《化妆品安全技术规范》准用防腐剂（表4）序号7</w:t>
            </w:r>
          </w:p>
        </w:tc>
      </w:tr>
      <w:tr w14:paraId="4B3337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B05D9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17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F614E9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水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B23A2C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WATER</w:t>
            </w:r>
          </w:p>
        </w:tc>
        <w:tc>
          <w:tcPr>
            <w:tcW w:w="120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5DBF4B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发用调理剂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41BB8C0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06260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E1B3B0C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 w14:paraId="129D69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4A29A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1809A1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聚季铵盐-22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772241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POLYQUATERNIUM-22</w:t>
            </w:r>
          </w:p>
        </w:tc>
        <w:tc>
          <w:tcPr>
            <w:tcW w:w="12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4F77A1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B9C8FE0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03914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9069041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 w14:paraId="5E8574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AE52E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18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1662BE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泛醇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8AE99A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PANTHENOL</w:t>
            </w:r>
          </w:p>
        </w:tc>
        <w:tc>
          <w:tcPr>
            <w:tcW w:w="12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321DD5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保湿剂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CFD64B6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02292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932E46D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 w14:paraId="673F2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1DAF9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19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7FBC0C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（日用）香精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549376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FRAGRANCE</w:t>
            </w:r>
          </w:p>
        </w:tc>
        <w:tc>
          <w:tcPr>
            <w:tcW w:w="12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898747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芳香剂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B86BF2A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08782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72BE2CF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 w14:paraId="4F5D9F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A8B9C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20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A09212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苯甲酸钠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455A8A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SODIUM BENZOATE</w:t>
            </w:r>
          </w:p>
        </w:tc>
        <w:tc>
          <w:tcPr>
            <w:tcW w:w="12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2EAE6E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防腐剂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E508055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01289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77F83EF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《化妆品安全技术规范》准用防腐剂（表4）序号7</w:t>
            </w:r>
          </w:p>
        </w:tc>
      </w:tr>
      <w:tr w14:paraId="15694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EAC24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21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CFCB95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红没药醇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8F45C0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BISABOLOL</w:t>
            </w:r>
          </w:p>
        </w:tc>
        <w:tc>
          <w:tcPr>
            <w:tcW w:w="12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A66E50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皮肤保护剂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DEE21E2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02888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446B47A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 w14:paraId="5A5890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5049F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22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2427DB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柠檬酸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C3FD8F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CITRIC ACID</w:t>
            </w:r>
          </w:p>
        </w:tc>
        <w:tc>
          <w:tcPr>
            <w:tcW w:w="12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E38EC8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pH调节剂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3BD2213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04849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54AE561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《化妆品安全技术规范》限用组分（表3）序号37</w:t>
            </w:r>
          </w:p>
        </w:tc>
      </w:tr>
    </w:tbl>
    <w:p w14:paraId="3E418EB1">
      <w:pPr>
        <w:pStyle w:val="32"/>
        <w:widowControl w:val="0"/>
        <w:spacing w:before="319" w:beforeLines="100" w:after="0" w:afterLines="0"/>
        <w:rPr>
          <w:rFonts w:eastAsia="仿宋_GB2312"/>
          <w:b/>
          <w:bCs/>
          <w:sz w:val="28"/>
          <w:szCs w:val="28"/>
        </w:rPr>
      </w:pPr>
    </w:p>
    <w:p w14:paraId="0DA4AD2C">
      <w:pPr>
        <w:pStyle w:val="32"/>
        <w:widowControl w:val="0"/>
        <w:spacing w:before="319" w:beforeLines="100" w:after="0" w:afterLines="0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表2  产品</w:t>
      </w:r>
      <w:r>
        <w:rPr>
          <w:rFonts w:hint="eastAsia" w:eastAsia="仿宋_GB2312"/>
          <w:b/>
          <w:bCs/>
          <w:sz w:val="28"/>
          <w:szCs w:val="28"/>
        </w:rPr>
        <w:t>实际</w:t>
      </w:r>
      <w:r>
        <w:rPr>
          <w:rFonts w:eastAsia="仿宋_GB2312"/>
          <w:b/>
          <w:bCs/>
          <w:sz w:val="28"/>
          <w:szCs w:val="28"/>
        </w:rPr>
        <w:t>成分</w:t>
      </w:r>
      <w:r>
        <w:rPr>
          <w:rFonts w:hint="eastAsia" w:eastAsia="仿宋_GB2312"/>
          <w:b/>
          <w:bCs/>
          <w:sz w:val="28"/>
          <w:szCs w:val="28"/>
        </w:rPr>
        <w:t>含量</w:t>
      </w:r>
      <w:r>
        <w:rPr>
          <w:rFonts w:eastAsia="仿宋_GB2312"/>
          <w:b/>
          <w:bCs/>
          <w:sz w:val="28"/>
          <w:szCs w:val="28"/>
        </w:rPr>
        <w:t>表</w:t>
      </w:r>
    </w:p>
    <w:tbl>
      <w:tblPr>
        <w:tblStyle w:val="11"/>
        <w:tblW w:w="88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2"/>
        <w:gridCol w:w="3550"/>
        <w:gridCol w:w="2358"/>
      </w:tblGrid>
      <w:tr w14:paraId="0D618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2982" w:type="dxa"/>
            <w:vAlign w:val="center"/>
          </w:tcPr>
          <w:p w14:paraId="55949E48"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标准中文名称</w:t>
            </w:r>
          </w:p>
        </w:tc>
        <w:tc>
          <w:tcPr>
            <w:tcW w:w="3550" w:type="dxa"/>
            <w:vAlign w:val="center"/>
          </w:tcPr>
          <w:p w14:paraId="11A45ECC"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INCI名</w:t>
            </w:r>
          </w:p>
        </w:tc>
        <w:tc>
          <w:tcPr>
            <w:tcW w:w="2358" w:type="dxa"/>
            <w:vAlign w:val="center"/>
          </w:tcPr>
          <w:p w14:paraId="7D3C8A93"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实际成分含量（%）</w:t>
            </w:r>
          </w:p>
        </w:tc>
      </w:tr>
      <w:tr w14:paraId="3DC8A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8305F7"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水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A295BF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AQUA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18384">
            <w:pPr>
              <w:pStyle w:val="26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  <w:tr w14:paraId="7065E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120948"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癸基葡糖苷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4C22A4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DECYL GLUCOSIDE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9CFAF">
            <w:pPr>
              <w:pStyle w:val="26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  <w:tr w14:paraId="31695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0021F7"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椰油酰胺丙基甜菜碱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100B8E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COCAMIDOPROPYL BETAINE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FAB20">
            <w:pPr>
              <w:pStyle w:val="26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  <w:tr w14:paraId="24C70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exact"/>
          <w:jc w:val="center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A8CDB3">
            <w:pPr>
              <w:pStyle w:val="26"/>
              <w:widowControl w:val="0"/>
              <w:spacing w:after="0" w:afterLines="0" w:line="240" w:lineRule="auto"/>
              <w:ind w:left="-250" w:leftChars="-119" w:firstLine="249" w:firstLineChars="104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C14-16 烯烃磺酸钠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722598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SODIUM C14-16 OLEFIN SULFONATE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CD001">
            <w:pPr>
              <w:pStyle w:val="26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  <w:tr w14:paraId="0F30A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17BFDA"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椰油酰胺 MEA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AFFB9F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COCAMIDE MEA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E62C2">
            <w:pPr>
              <w:pStyle w:val="26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  <w:tr w14:paraId="6E461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51FDDE"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1,3-丙二醇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82836D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PROPANEDIOL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2DB33">
            <w:pPr>
              <w:pStyle w:val="26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  <w:tr w14:paraId="6A736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A318F5"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PEG-150 二硬脂酸酯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8A1529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PEG-150 DISTEARATE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1E766">
            <w:pPr>
              <w:pStyle w:val="26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  <w:tr w14:paraId="2DE58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ADBEC4"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山梨（糖）醇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FB44D8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SORBITOL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63C46">
            <w:pPr>
              <w:pStyle w:val="26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  <w:tr w14:paraId="0E767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A42665"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丙烯酸（酯）类共聚物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F89754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ACRYLATES COPOLYMER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5C04F">
            <w:pPr>
              <w:pStyle w:val="26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  <w:tr w14:paraId="02807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  <w:jc w:val="center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E37E55"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PEG-7 甘油椰油酸酯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F0561F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PEG-7 GLYCERYL COCOATE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D744F">
            <w:pPr>
              <w:pStyle w:val="26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  <w:tr w14:paraId="2FC9B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01DB0E"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氯化钠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5110B7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SODIUM CHLORIDE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6F52F">
            <w:pPr>
              <w:pStyle w:val="26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  <w:tr w14:paraId="35F09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exact"/>
          <w:jc w:val="center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7E5D28"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异硬脂酰乳酰乳酸钠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8F033D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SODIUM ISOSTEAROYL LACTYLATE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6B834">
            <w:pPr>
              <w:pStyle w:val="26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  <w:tr w14:paraId="1C7E1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EE1A2E"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苯氧乙醇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7D2ECD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PHENOXYETHANOL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8F3BC">
            <w:pPr>
              <w:pStyle w:val="26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  <w:tr w14:paraId="32547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D526FE"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吡罗克酮乙醇胺盐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DE6A55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PIROCTONE OLAMINE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66611">
            <w:pPr>
              <w:pStyle w:val="26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  <w:tr w14:paraId="4D12E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D05D92"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烟酰胺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2B2EB3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NIACINAMIDE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3CA52">
            <w:pPr>
              <w:pStyle w:val="26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  <w:tr w14:paraId="72316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E4BD38"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苯甲酸钠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A2B215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SODIUM BENZOATE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E4639">
            <w:pPr>
              <w:pStyle w:val="26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  <w:tr w14:paraId="7CF96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485A2B"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泛醇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DF0470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PANTHENOL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F7BE7">
            <w:pPr>
              <w:pStyle w:val="26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  <w:tr w14:paraId="7B946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91BFBB"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（日用）香精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B13C2A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FRAGRANCE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3CE6E">
            <w:pPr>
              <w:pStyle w:val="26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  <w:tr w14:paraId="5E922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61BB0E"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聚季铵盐-22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8FCC94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POLYQUATERNIUM-22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04151">
            <w:pPr>
              <w:pStyle w:val="26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  <w:tr w14:paraId="12441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456896"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红没药醇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B5965F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BISABOLOL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07470">
            <w:pPr>
              <w:pStyle w:val="26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  <w:tr w14:paraId="52D42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4CD275"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柠檬酸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492647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CITRIC ACID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9077F">
            <w:pPr>
              <w:pStyle w:val="26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  <w:tr w14:paraId="713AB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E5FE74">
            <w:pPr>
              <w:pStyle w:val="26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PEG-40 氢化蓖麻油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C9EB4E">
            <w:pPr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PEG-40 HYDROGENATED CASTOR OIL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2E69E">
            <w:pPr>
              <w:pStyle w:val="26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  <w:tr w14:paraId="22F98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A426C6">
            <w:pPr>
              <w:pStyle w:val="26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EDTA 二钠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8BC3C8">
            <w:pPr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DISODIUM EDTA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7BF4F">
            <w:pPr>
              <w:pStyle w:val="26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  <w:tr w14:paraId="4D099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228416">
            <w:pPr>
              <w:pStyle w:val="26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姜（ZINGIBER OFFICINALE）根提取物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C62B7E">
            <w:pPr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ZINGIBER OFFICINALE (GINGER) ROOT EXTRACT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C0410">
            <w:pPr>
              <w:pStyle w:val="26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  <w:tr w14:paraId="6D071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3DD4D0">
            <w:pPr>
              <w:pStyle w:val="26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红车轴草（TRIFOLIUM PRATENSE）叶提取物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347178">
            <w:pPr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TRIFOLIUM PRATENSE (CLOVER) LEAF EXTRACT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3FF3D">
            <w:pPr>
              <w:pStyle w:val="26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  <w:tr w14:paraId="2B031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31BBC7">
            <w:pPr>
              <w:pStyle w:val="26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聚季铵盐-47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E0C77D">
            <w:pPr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POLYQUATERNIUM-47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A9568">
            <w:pPr>
              <w:pStyle w:val="26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</w:tbl>
    <w:p w14:paraId="0B991970">
      <w:pPr>
        <w:pStyle w:val="10"/>
        <w:spacing w:before="159" w:beforeLines="5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5" w:name="_Toc179903341"/>
      <w:r>
        <w:rPr>
          <w:rFonts w:ascii="黑体" w:hAnsi="黑体" w:eastAsia="黑体"/>
          <w:b w:val="0"/>
        </w:rPr>
        <w:t>四、配方中各成分的安全评估</w:t>
      </w:r>
      <w:bookmarkEnd w:id="5"/>
    </w:p>
    <w:p w14:paraId="61C8BD7D">
      <w:pPr>
        <w:adjustRightInd w:val="0"/>
        <w:snapToGrid w:val="0"/>
        <w:spacing w:line="590" w:lineRule="exact"/>
        <w:ind w:firstLine="643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b/>
          <w:sz w:val="32"/>
          <w:szCs w:val="28"/>
        </w:rPr>
        <w:t>1号原料：</w:t>
      </w:r>
      <w:r>
        <w:rPr>
          <w:rFonts w:hint="eastAsia" w:eastAsia="仿宋_GB2312"/>
          <w:sz w:val="32"/>
          <w:szCs w:val="28"/>
        </w:rPr>
        <w:t>水，本产品使用的水符合</w:t>
      </w:r>
      <w:r>
        <w:rPr>
          <w:rFonts w:eastAsia="仿宋_GB2312"/>
          <w:sz w:val="32"/>
          <w:szCs w:val="28"/>
        </w:rPr>
        <w:t>化妆品生产用水要求</w:t>
      </w:r>
      <w:r>
        <w:rPr>
          <w:rFonts w:hint="eastAsia" w:eastAsia="仿宋_GB2312"/>
          <w:sz w:val="32"/>
          <w:szCs w:val="28"/>
        </w:rPr>
        <w:t>，无安全风险。</w:t>
      </w:r>
    </w:p>
    <w:p w14:paraId="6C916CD6">
      <w:pPr>
        <w:adjustRightInd w:val="0"/>
        <w:snapToGrid w:val="0"/>
        <w:spacing w:line="590" w:lineRule="exact"/>
        <w:ind w:firstLine="643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b/>
          <w:sz w:val="32"/>
          <w:szCs w:val="28"/>
        </w:rPr>
        <w:t>2号原料：</w:t>
      </w:r>
      <w:r>
        <w:rPr>
          <w:rFonts w:hint="eastAsia" w:eastAsia="仿宋_GB2312"/>
          <w:sz w:val="32"/>
          <w:szCs w:val="28"/>
        </w:rPr>
        <w:t>水、椰油酰胺丙基甜菜碱、氯化钠和苯甲酸钠的混合物。</w:t>
      </w:r>
    </w:p>
    <w:p w14:paraId="42BD7794"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水，本产品使用的水符合</w:t>
      </w:r>
      <w:r>
        <w:rPr>
          <w:rFonts w:eastAsia="仿宋_GB2312"/>
          <w:sz w:val="32"/>
          <w:szCs w:val="28"/>
        </w:rPr>
        <w:t>化妆品生产用水要求</w:t>
      </w:r>
      <w:r>
        <w:rPr>
          <w:rFonts w:hint="eastAsia" w:eastAsia="仿宋_GB2312"/>
          <w:sz w:val="32"/>
          <w:szCs w:val="28"/>
        </w:rPr>
        <w:t>，无安全风险。</w:t>
      </w:r>
    </w:p>
    <w:p w14:paraId="763FEF89"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椰油酰胺丙基甜菜碱，2012年</w:t>
      </w:r>
      <w:r>
        <w:rPr>
          <w:rFonts w:eastAsia="仿宋_GB2312"/>
          <w:sz w:val="32"/>
          <w:szCs w:val="28"/>
        </w:rPr>
        <w:t>美国化妆品成分评价委员会（CIR）</w:t>
      </w:r>
      <w:r>
        <w:rPr>
          <w:rFonts w:hint="eastAsia" w:eastAsia="仿宋_GB2312"/>
          <w:sz w:val="32"/>
          <w:szCs w:val="28"/>
        </w:rPr>
        <w:t>发布对椰油酰胺丙基甜菜碱的安全性审查，认为在配方无致敏性的情况下，该成分作为化妆品原料使用是安全的。在淋洗类（</w:t>
      </w:r>
      <w:r>
        <w:rPr>
          <w:rFonts w:eastAsia="仿宋_GB2312"/>
          <w:sz w:val="32"/>
          <w:szCs w:val="28"/>
        </w:rPr>
        <w:t>Rinse off</w:t>
      </w:r>
      <w:r>
        <w:rPr>
          <w:rFonts w:hint="eastAsia" w:eastAsia="仿宋_GB2312"/>
          <w:sz w:val="32"/>
          <w:szCs w:val="28"/>
        </w:rPr>
        <w:t>）化妆品中的使用浓度为0.005%-11%，在非染发类发用（</w:t>
      </w:r>
      <w:r>
        <w:rPr>
          <w:rFonts w:eastAsia="仿宋_GB2312"/>
          <w:sz w:val="32"/>
          <w:szCs w:val="28"/>
        </w:rPr>
        <w:t>Hair - Non-Coloring</w:t>
      </w:r>
      <w:r>
        <w:rPr>
          <w:rFonts w:hint="eastAsia" w:eastAsia="仿宋_GB2312"/>
          <w:sz w:val="32"/>
          <w:szCs w:val="28"/>
        </w:rPr>
        <w:t>）产品中的使用浓度为0.2%-9%</w:t>
      </w:r>
      <w:r>
        <w:rPr>
          <w:rFonts w:eastAsia="仿宋_GB2312"/>
          <w:sz w:val="32"/>
          <w:szCs w:val="28"/>
          <w:vertAlign w:val="superscript"/>
        </w:rPr>
        <w:t>[</w:t>
      </w:r>
      <w:r>
        <w:rPr>
          <w:rFonts w:hint="eastAsia" w:eastAsia="仿宋_GB2312"/>
          <w:sz w:val="32"/>
          <w:szCs w:val="28"/>
          <w:vertAlign w:val="superscript"/>
        </w:rPr>
        <w:t>4</w:t>
      </w:r>
      <w:r>
        <w:rPr>
          <w:rFonts w:eastAsia="仿宋_GB2312"/>
          <w:sz w:val="32"/>
          <w:szCs w:val="28"/>
          <w:vertAlign w:val="superscript"/>
        </w:rPr>
        <w:t>]</w:t>
      </w:r>
      <w:r>
        <w:rPr>
          <w:rFonts w:hint="eastAsia" w:eastAsia="仿宋_GB2312"/>
          <w:sz w:val="32"/>
          <w:szCs w:val="28"/>
        </w:rPr>
        <w:t>。本产品的皮肤变态反应试验结果为未见皮肤变态反应，本产品对人无致敏性风险，详见化妆品注册检验报告。</w:t>
      </w:r>
      <w:r>
        <w:rPr>
          <w:rFonts w:eastAsia="仿宋_GB2312"/>
          <w:sz w:val="32"/>
          <w:szCs w:val="28"/>
        </w:rPr>
        <w:t>该成分的添加量为</w:t>
      </w:r>
      <w:r>
        <w:rPr>
          <w:rFonts w:hint="eastAsia" w:eastAsia="仿宋_GB2312"/>
          <w:sz w:val="32"/>
          <w:szCs w:val="28"/>
        </w:rPr>
        <w:t>xxxx</w:t>
      </w:r>
      <w:r>
        <w:rPr>
          <w:rFonts w:eastAsia="仿宋_GB2312"/>
          <w:sz w:val="32"/>
          <w:szCs w:val="28"/>
        </w:rPr>
        <w:t>%，在本产品中应用风险在可接受范围之内。</w:t>
      </w:r>
    </w:p>
    <w:p w14:paraId="7F13FEDC"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氯化钠，《已上市产品原料使用信息》中，氯化钠在用于头部的淋洗类产品中的使用量为8.64%</w:t>
      </w:r>
      <w:r>
        <w:rPr>
          <w:rFonts w:eastAsia="仿宋_GB2312"/>
          <w:sz w:val="32"/>
          <w:szCs w:val="28"/>
          <w:vertAlign w:val="superscript"/>
        </w:rPr>
        <w:t>[</w:t>
      </w:r>
      <w:r>
        <w:rPr>
          <w:rFonts w:hint="eastAsia" w:eastAsia="仿宋_GB2312"/>
          <w:sz w:val="32"/>
          <w:szCs w:val="28"/>
          <w:vertAlign w:val="superscript"/>
        </w:rPr>
        <w:t>3</w:t>
      </w:r>
      <w:r>
        <w:rPr>
          <w:rFonts w:eastAsia="仿宋_GB2312"/>
          <w:sz w:val="32"/>
          <w:szCs w:val="28"/>
          <w:vertAlign w:val="superscript"/>
        </w:rPr>
        <w:t>]</w:t>
      </w:r>
      <w:r>
        <w:rPr>
          <w:rFonts w:hint="eastAsia" w:eastAsia="仿宋_GB2312"/>
          <w:sz w:val="32"/>
          <w:szCs w:val="28"/>
        </w:rPr>
        <w:t>。本产品为用于头部的淋洗类产品，</w:t>
      </w:r>
      <w:r>
        <w:rPr>
          <w:rFonts w:eastAsia="仿宋_GB2312"/>
          <w:sz w:val="32"/>
          <w:szCs w:val="28"/>
        </w:rPr>
        <w:t>该成分的添加量为</w:t>
      </w:r>
      <w:r>
        <w:rPr>
          <w:rFonts w:hint="eastAsia" w:eastAsia="仿宋_GB2312"/>
          <w:sz w:val="32"/>
          <w:szCs w:val="28"/>
        </w:rPr>
        <w:t>xxx</w:t>
      </w:r>
      <w:r>
        <w:rPr>
          <w:rFonts w:eastAsia="仿宋_GB2312"/>
          <w:sz w:val="32"/>
          <w:szCs w:val="28"/>
        </w:rPr>
        <w:t>%，在本产品中应用风险在可接受范围之内。</w:t>
      </w:r>
    </w:p>
    <w:p w14:paraId="6C929878"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苯甲酸钠，</w:t>
      </w:r>
      <w:r>
        <w:rPr>
          <w:rFonts w:hint="eastAsia" w:eastAsia="仿宋_GB2312"/>
          <w:bCs/>
          <w:sz w:val="32"/>
          <w:szCs w:val="28"/>
        </w:rPr>
        <w:t>《化妆品安全技术规范（2015年版）》表4化妆品准用防腐剂规定，苯甲酸及其盐类和酯类的限用量为总量0.5%（以酸计）</w:t>
      </w:r>
      <w:r>
        <w:rPr>
          <w:rFonts w:eastAsia="仿宋_GB2312"/>
          <w:bCs/>
          <w:sz w:val="32"/>
          <w:szCs w:val="28"/>
          <w:vertAlign w:val="superscript"/>
        </w:rPr>
        <w:t>[</w:t>
      </w:r>
      <w:r>
        <w:rPr>
          <w:rFonts w:hint="eastAsia" w:eastAsia="仿宋_GB2312"/>
          <w:bCs/>
          <w:sz w:val="32"/>
          <w:szCs w:val="28"/>
          <w:vertAlign w:val="superscript"/>
        </w:rPr>
        <w:t>1</w:t>
      </w:r>
      <w:r>
        <w:rPr>
          <w:rFonts w:eastAsia="仿宋_GB2312"/>
          <w:bCs/>
          <w:sz w:val="32"/>
          <w:szCs w:val="28"/>
          <w:vertAlign w:val="superscript"/>
        </w:rPr>
        <w:t>]</w:t>
      </w:r>
      <w:r>
        <w:rPr>
          <w:rFonts w:hint="eastAsia" w:eastAsia="仿宋_GB2312"/>
          <w:bCs/>
          <w:sz w:val="32"/>
          <w:szCs w:val="28"/>
        </w:rPr>
        <w:t>。</w:t>
      </w:r>
      <w:r>
        <w:rPr>
          <w:rFonts w:eastAsia="仿宋_GB2312"/>
          <w:sz w:val="32"/>
          <w:szCs w:val="28"/>
        </w:rPr>
        <w:t>该原料中</w:t>
      </w:r>
      <w:r>
        <w:rPr>
          <w:rFonts w:hint="eastAsia" w:eastAsia="仿宋_GB2312"/>
          <w:sz w:val="32"/>
          <w:szCs w:val="28"/>
        </w:rPr>
        <w:t>带入的苯甲酸钠</w:t>
      </w:r>
      <w:r>
        <w:rPr>
          <w:rFonts w:eastAsia="仿宋_GB2312"/>
          <w:sz w:val="32"/>
          <w:szCs w:val="28"/>
        </w:rPr>
        <w:t>添加量为</w:t>
      </w:r>
      <w:r>
        <w:rPr>
          <w:rFonts w:hint="eastAsia" w:eastAsia="仿宋_GB2312"/>
          <w:sz w:val="32"/>
          <w:szCs w:val="28"/>
        </w:rPr>
        <w:t>xxx</w:t>
      </w:r>
      <w:r>
        <w:rPr>
          <w:rFonts w:eastAsia="仿宋_GB2312"/>
          <w:sz w:val="32"/>
          <w:szCs w:val="28"/>
        </w:rPr>
        <w:t>%，</w:t>
      </w:r>
      <w:r>
        <w:rPr>
          <w:rFonts w:hint="eastAsia" w:eastAsia="仿宋_GB2312"/>
          <w:sz w:val="32"/>
          <w:szCs w:val="28"/>
        </w:rPr>
        <w:t>本</w:t>
      </w:r>
      <w:r>
        <w:rPr>
          <w:rFonts w:eastAsia="仿宋_GB2312"/>
          <w:sz w:val="32"/>
          <w:szCs w:val="28"/>
        </w:rPr>
        <w:t>配方的</w:t>
      </w:r>
      <w:r>
        <w:rPr>
          <w:rFonts w:hint="eastAsia" w:eastAsia="仿宋_GB2312"/>
          <w:bCs/>
          <w:sz w:val="32"/>
          <w:szCs w:val="28"/>
        </w:rPr>
        <w:t>苯甲酸</w:t>
      </w:r>
      <w:r>
        <w:rPr>
          <w:rFonts w:hint="eastAsia" w:eastAsia="仿宋_GB2312"/>
          <w:sz w:val="32"/>
          <w:szCs w:val="28"/>
        </w:rPr>
        <w:t>类原料的总添加量为xxx%（以酸计），</w:t>
      </w:r>
      <w:r>
        <w:rPr>
          <w:rFonts w:hint="eastAsia" w:eastAsia="仿宋_GB2312"/>
          <w:bCs/>
          <w:sz w:val="32"/>
          <w:szCs w:val="28"/>
        </w:rPr>
        <w:t>符合要求。该</w:t>
      </w:r>
      <w:r>
        <w:rPr>
          <w:rFonts w:eastAsia="仿宋_GB2312"/>
          <w:sz w:val="32"/>
          <w:szCs w:val="28"/>
        </w:rPr>
        <w:t>成分在本产品中应用风险在可接受范围之内。</w:t>
      </w:r>
    </w:p>
    <w:p w14:paraId="5672086D">
      <w:pPr>
        <w:adjustRightInd w:val="0"/>
        <w:snapToGrid w:val="0"/>
        <w:spacing w:line="590" w:lineRule="exact"/>
        <w:ind w:firstLine="643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b/>
          <w:sz w:val="32"/>
          <w:szCs w:val="28"/>
        </w:rPr>
        <w:t>3号原料：</w:t>
      </w:r>
      <w:r>
        <w:rPr>
          <w:rFonts w:hint="eastAsia" w:eastAsia="仿宋_GB2312"/>
          <w:sz w:val="32"/>
          <w:szCs w:val="28"/>
        </w:rPr>
        <w:t>癸基葡糖苷和水的混合物。</w:t>
      </w:r>
    </w:p>
    <w:p w14:paraId="5C6E4A9B"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癸基葡糖苷，2013年</w:t>
      </w:r>
      <w:r>
        <w:rPr>
          <w:rFonts w:eastAsia="仿宋_GB2312"/>
          <w:sz w:val="32"/>
          <w:szCs w:val="28"/>
        </w:rPr>
        <w:t>CIR发布</w:t>
      </w:r>
      <w:r>
        <w:rPr>
          <w:rFonts w:hint="eastAsia" w:eastAsia="仿宋_GB2312"/>
          <w:sz w:val="32"/>
          <w:szCs w:val="28"/>
        </w:rPr>
        <w:t>对癸基葡糖苷的安全性审查，认为在配方无刺激性的情况下，该成分作为化妆品原料使用是安全的。在淋洗类化妆品中的使用浓度为0.3%-33%，在皮肤接触类（</w:t>
      </w:r>
      <w:r>
        <w:rPr>
          <w:rFonts w:eastAsia="仿宋_GB2312"/>
          <w:sz w:val="32"/>
          <w:szCs w:val="28"/>
        </w:rPr>
        <w:t>Dermal contact</w:t>
      </w:r>
      <w:r>
        <w:rPr>
          <w:rFonts w:hint="eastAsia" w:eastAsia="仿宋_GB2312"/>
          <w:sz w:val="32"/>
          <w:szCs w:val="28"/>
        </w:rPr>
        <w:t>）化妆品中的使用浓度为0.002%-33%</w:t>
      </w:r>
      <w:r>
        <w:rPr>
          <w:rFonts w:eastAsia="仿宋_GB2312"/>
          <w:sz w:val="32"/>
          <w:szCs w:val="28"/>
          <w:vertAlign w:val="superscript"/>
        </w:rPr>
        <w:t>[</w:t>
      </w:r>
      <w:r>
        <w:rPr>
          <w:rFonts w:hint="eastAsia" w:eastAsia="仿宋_GB2312"/>
          <w:sz w:val="32"/>
          <w:szCs w:val="28"/>
          <w:vertAlign w:val="superscript"/>
        </w:rPr>
        <w:t>5</w:t>
      </w:r>
      <w:r>
        <w:rPr>
          <w:rFonts w:eastAsia="仿宋_GB2312"/>
          <w:sz w:val="32"/>
          <w:szCs w:val="28"/>
          <w:vertAlign w:val="superscript"/>
        </w:rPr>
        <w:t>]</w:t>
      </w:r>
      <w:r>
        <w:rPr>
          <w:rFonts w:hint="eastAsia" w:eastAsia="仿宋_GB2312"/>
          <w:sz w:val="32"/>
          <w:szCs w:val="28"/>
        </w:rPr>
        <w:t>。本产品的急性眼刺激性试验结果</w:t>
      </w:r>
      <w:r>
        <w:rPr>
          <w:rFonts w:hint="eastAsia" w:eastAsia="仿宋_GB2312"/>
          <w:sz w:val="32"/>
          <w:szCs w:val="28"/>
          <w:lang w:eastAsia="zh-CN"/>
        </w:rPr>
        <w:t>为无刺激性</w:t>
      </w:r>
      <w:r>
        <w:rPr>
          <w:rFonts w:hint="eastAsia" w:eastAsia="仿宋_GB2312"/>
          <w:sz w:val="32"/>
          <w:szCs w:val="28"/>
        </w:rPr>
        <w:t>，急性皮肤刺激性试验结果为无刺激性，本产品对人无眼和皮肤刺激性风险，详见化妆品注册检验报告。</w:t>
      </w:r>
      <w:r>
        <w:rPr>
          <w:rFonts w:eastAsia="仿宋_GB2312"/>
          <w:sz w:val="32"/>
          <w:szCs w:val="28"/>
        </w:rPr>
        <w:t>该成分的添加量为</w:t>
      </w:r>
      <w:r>
        <w:rPr>
          <w:rFonts w:hint="eastAsia" w:eastAsia="仿宋_GB2312"/>
          <w:sz w:val="32"/>
          <w:szCs w:val="28"/>
        </w:rPr>
        <w:t>xxx</w:t>
      </w:r>
      <w:r>
        <w:rPr>
          <w:rFonts w:eastAsia="仿宋_GB2312"/>
          <w:sz w:val="32"/>
          <w:szCs w:val="28"/>
        </w:rPr>
        <w:t>%，在本产品中应用风险在可接受范围之内。</w:t>
      </w:r>
    </w:p>
    <w:p w14:paraId="130C4646"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水，本产品使用的水符合</w:t>
      </w:r>
      <w:r>
        <w:rPr>
          <w:rFonts w:eastAsia="仿宋_GB2312"/>
          <w:sz w:val="32"/>
          <w:szCs w:val="28"/>
        </w:rPr>
        <w:t>化妆品生产用水要求</w:t>
      </w:r>
      <w:r>
        <w:rPr>
          <w:rFonts w:hint="eastAsia" w:eastAsia="仿宋_GB2312"/>
          <w:sz w:val="32"/>
          <w:szCs w:val="28"/>
        </w:rPr>
        <w:t>，无安全风险。</w:t>
      </w:r>
    </w:p>
    <w:p w14:paraId="73C95267">
      <w:pPr>
        <w:adjustRightInd w:val="0"/>
        <w:snapToGrid w:val="0"/>
        <w:spacing w:line="590" w:lineRule="exact"/>
        <w:ind w:firstLine="643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b/>
          <w:sz w:val="32"/>
          <w:szCs w:val="28"/>
        </w:rPr>
        <w:t>4号原料：</w:t>
      </w:r>
      <w:r>
        <w:rPr>
          <w:rFonts w:hint="eastAsia" w:eastAsia="仿宋_GB2312"/>
          <w:sz w:val="32"/>
          <w:szCs w:val="28"/>
        </w:rPr>
        <w:t>水和C14-16 烯烃磺酸钠的混合物。</w:t>
      </w:r>
    </w:p>
    <w:p w14:paraId="686E8AF6"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水，本产品使用的水符合</w:t>
      </w:r>
      <w:r>
        <w:rPr>
          <w:rFonts w:eastAsia="仿宋_GB2312"/>
          <w:sz w:val="32"/>
          <w:szCs w:val="28"/>
        </w:rPr>
        <w:t>化妆品生产用水要求</w:t>
      </w:r>
      <w:r>
        <w:rPr>
          <w:rFonts w:hint="eastAsia" w:eastAsia="仿宋_GB2312"/>
          <w:sz w:val="32"/>
          <w:szCs w:val="28"/>
        </w:rPr>
        <w:t>，无安全风险。</w:t>
      </w:r>
    </w:p>
    <w:p w14:paraId="1E6289DC"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C14-16 烯烃磺酸钠，2023年</w:t>
      </w:r>
      <w:r>
        <w:rPr>
          <w:rFonts w:eastAsia="仿宋_GB2312"/>
          <w:sz w:val="32"/>
          <w:szCs w:val="28"/>
        </w:rPr>
        <w:t>CIR</w:t>
      </w:r>
      <w:r>
        <w:rPr>
          <w:rFonts w:hint="eastAsia" w:eastAsia="仿宋_GB2312"/>
          <w:sz w:val="32"/>
          <w:szCs w:val="28"/>
        </w:rPr>
        <w:t>发布对C14-16 烯烃磺酸钠的安全性审查，认为该成分作为化妆品原料使用是安全的。在淋洗类化妆品中的使用浓度为0.12%-19%，在非染发类发用产品中的使用浓度为0.8%-19%</w:t>
      </w:r>
      <w:r>
        <w:rPr>
          <w:rFonts w:eastAsia="仿宋_GB2312"/>
          <w:sz w:val="32"/>
          <w:szCs w:val="28"/>
          <w:vertAlign w:val="superscript"/>
        </w:rPr>
        <w:t>[</w:t>
      </w:r>
      <w:r>
        <w:rPr>
          <w:rFonts w:hint="eastAsia" w:eastAsia="仿宋_GB2312"/>
          <w:sz w:val="32"/>
          <w:szCs w:val="28"/>
          <w:vertAlign w:val="superscript"/>
        </w:rPr>
        <w:t>6</w:t>
      </w:r>
      <w:r>
        <w:rPr>
          <w:rFonts w:eastAsia="仿宋_GB2312"/>
          <w:sz w:val="32"/>
          <w:szCs w:val="28"/>
          <w:vertAlign w:val="superscript"/>
        </w:rPr>
        <w:t>]</w:t>
      </w:r>
      <w:r>
        <w:rPr>
          <w:rFonts w:hint="eastAsia" w:eastAsia="仿宋_GB2312"/>
          <w:sz w:val="32"/>
          <w:szCs w:val="28"/>
        </w:rPr>
        <w:t>。</w:t>
      </w:r>
      <w:r>
        <w:rPr>
          <w:rFonts w:eastAsia="仿宋_GB2312"/>
          <w:sz w:val="32"/>
          <w:szCs w:val="28"/>
        </w:rPr>
        <w:t>该成分的添加量为</w:t>
      </w:r>
      <w:r>
        <w:rPr>
          <w:rFonts w:hint="eastAsia" w:eastAsia="仿宋_GB2312"/>
          <w:sz w:val="32"/>
          <w:szCs w:val="28"/>
        </w:rPr>
        <w:t>xxx</w:t>
      </w:r>
      <w:r>
        <w:rPr>
          <w:rFonts w:eastAsia="仿宋_GB2312"/>
          <w:sz w:val="32"/>
          <w:szCs w:val="28"/>
        </w:rPr>
        <w:t>%，在本产品中应用风险在可接受范围之内。</w:t>
      </w:r>
    </w:p>
    <w:p w14:paraId="0AC22993">
      <w:pPr>
        <w:adjustRightInd w:val="0"/>
        <w:snapToGrid w:val="0"/>
        <w:spacing w:line="590" w:lineRule="exact"/>
        <w:ind w:firstLine="643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b/>
          <w:sz w:val="32"/>
          <w:szCs w:val="28"/>
        </w:rPr>
        <w:t>5号原料：</w:t>
      </w:r>
      <w:r>
        <w:rPr>
          <w:rFonts w:hint="eastAsia" w:eastAsia="仿宋_GB2312"/>
          <w:sz w:val="32"/>
          <w:szCs w:val="28"/>
        </w:rPr>
        <w:t>水、1,3-丙二醇、PEG-40 氢化蓖麻油和EDTA 二钠的混合物。</w:t>
      </w:r>
    </w:p>
    <w:p w14:paraId="50A18EEC"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水，本产品使用的水符合</w:t>
      </w:r>
      <w:r>
        <w:rPr>
          <w:rFonts w:eastAsia="仿宋_GB2312"/>
          <w:sz w:val="32"/>
          <w:szCs w:val="28"/>
        </w:rPr>
        <w:t>化妆品生产用水要求</w:t>
      </w:r>
      <w:r>
        <w:rPr>
          <w:rFonts w:hint="eastAsia" w:eastAsia="仿宋_GB2312"/>
          <w:sz w:val="32"/>
          <w:szCs w:val="28"/>
        </w:rPr>
        <w:t>，无安全风险。</w:t>
      </w:r>
    </w:p>
    <w:p w14:paraId="464DA417"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1,3-丙二醇，2024年</w:t>
      </w:r>
      <w:r>
        <w:rPr>
          <w:rFonts w:eastAsia="仿宋_GB2312"/>
          <w:sz w:val="32"/>
          <w:szCs w:val="28"/>
        </w:rPr>
        <w:t>CIR</w:t>
      </w:r>
      <w:r>
        <w:rPr>
          <w:rFonts w:hint="eastAsia" w:eastAsia="仿宋_GB2312"/>
          <w:sz w:val="32"/>
          <w:szCs w:val="28"/>
        </w:rPr>
        <w:t>发布对1,3-丙二醇的安全性审查，认为该成分作为化妆品原料使用是安全的。在淋洗类化妆品中的使用浓度为0.005%-12%，在非染发类发用产品中的使用浓度为xxx%</w:t>
      </w:r>
      <w:r>
        <w:rPr>
          <w:rFonts w:eastAsia="仿宋_GB2312"/>
          <w:sz w:val="32"/>
          <w:szCs w:val="28"/>
          <w:vertAlign w:val="superscript"/>
        </w:rPr>
        <w:t>[</w:t>
      </w:r>
      <w:r>
        <w:rPr>
          <w:rFonts w:hint="eastAsia" w:eastAsia="仿宋_GB2312"/>
          <w:sz w:val="32"/>
          <w:szCs w:val="28"/>
          <w:vertAlign w:val="superscript"/>
        </w:rPr>
        <w:t>7</w:t>
      </w:r>
      <w:r>
        <w:rPr>
          <w:rFonts w:eastAsia="仿宋_GB2312"/>
          <w:sz w:val="32"/>
          <w:szCs w:val="28"/>
          <w:vertAlign w:val="superscript"/>
        </w:rPr>
        <w:t>]</w:t>
      </w:r>
      <w:r>
        <w:rPr>
          <w:rFonts w:hint="eastAsia" w:eastAsia="仿宋_GB2312"/>
          <w:sz w:val="32"/>
          <w:szCs w:val="28"/>
        </w:rPr>
        <w:t>。</w:t>
      </w:r>
      <w:r>
        <w:rPr>
          <w:rFonts w:eastAsia="仿宋_GB2312"/>
          <w:sz w:val="32"/>
          <w:szCs w:val="28"/>
        </w:rPr>
        <w:t>该原料中</w:t>
      </w:r>
      <w:r>
        <w:rPr>
          <w:rFonts w:hint="eastAsia" w:eastAsia="仿宋_GB2312"/>
          <w:sz w:val="32"/>
          <w:szCs w:val="28"/>
        </w:rPr>
        <w:t>带入的1,3-丙二醇为xxx%，本</w:t>
      </w:r>
      <w:r>
        <w:rPr>
          <w:rFonts w:eastAsia="仿宋_GB2312"/>
          <w:sz w:val="32"/>
          <w:szCs w:val="28"/>
        </w:rPr>
        <w:t>配方的总添加量为</w:t>
      </w:r>
      <w:r>
        <w:rPr>
          <w:rFonts w:hint="eastAsia" w:eastAsia="仿宋_GB2312"/>
          <w:sz w:val="32"/>
          <w:szCs w:val="28"/>
        </w:rPr>
        <w:t>xxx</w:t>
      </w:r>
      <w:r>
        <w:rPr>
          <w:rFonts w:eastAsia="仿宋_GB2312"/>
          <w:sz w:val="32"/>
          <w:szCs w:val="28"/>
        </w:rPr>
        <w:t>%。</w:t>
      </w:r>
      <w:r>
        <w:rPr>
          <w:rFonts w:hint="eastAsia" w:eastAsia="仿宋_GB2312"/>
          <w:bCs/>
          <w:sz w:val="32"/>
          <w:szCs w:val="28"/>
        </w:rPr>
        <w:t>该</w:t>
      </w:r>
      <w:r>
        <w:rPr>
          <w:rFonts w:eastAsia="仿宋_GB2312"/>
          <w:sz w:val="32"/>
          <w:szCs w:val="28"/>
        </w:rPr>
        <w:t>成分在本产品中应用风险在可接受范围之内。</w:t>
      </w:r>
    </w:p>
    <w:p w14:paraId="01BAB080"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PEG-40 氢化蓖麻油，2014年CIR发布对PEG-40 氢化蓖麻油的安全性审查，认为在配方无刺激性的情况下，该成分作为化妆品原料使用是安全的。在淋洗类化妆品中的使用浓度为</w:t>
      </w:r>
      <w:r>
        <w:rPr>
          <w:rFonts w:eastAsia="仿宋_GB2312"/>
          <w:sz w:val="32"/>
          <w:szCs w:val="28"/>
        </w:rPr>
        <w:t>0.00007</w:t>
      </w:r>
      <w:r>
        <w:rPr>
          <w:rFonts w:hint="eastAsia" w:eastAsia="仿宋_GB2312"/>
          <w:sz w:val="32"/>
          <w:szCs w:val="28"/>
        </w:rPr>
        <w:t>%-14%，在非染发类发用产品中的使用浓度为</w:t>
      </w:r>
      <w:r>
        <w:rPr>
          <w:rFonts w:eastAsia="仿宋_GB2312"/>
          <w:sz w:val="32"/>
          <w:szCs w:val="28"/>
        </w:rPr>
        <w:t>0.008</w:t>
      </w:r>
      <w:r>
        <w:rPr>
          <w:rFonts w:hint="eastAsia" w:eastAsia="仿宋_GB2312"/>
          <w:sz w:val="32"/>
          <w:szCs w:val="28"/>
        </w:rPr>
        <w:t>%-22%</w:t>
      </w:r>
      <w:r>
        <w:rPr>
          <w:rFonts w:hint="eastAsia" w:eastAsia="仿宋_GB2312"/>
          <w:sz w:val="32"/>
          <w:szCs w:val="28"/>
          <w:vertAlign w:val="superscript"/>
        </w:rPr>
        <w:t>[8]</w:t>
      </w:r>
      <w:r>
        <w:rPr>
          <w:rFonts w:hint="eastAsia" w:eastAsia="仿宋_GB2312"/>
          <w:sz w:val="32"/>
          <w:szCs w:val="28"/>
        </w:rPr>
        <w:t>。本产品的急性眼刺激性试验结果</w:t>
      </w:r>
      <w:r>
        <w:rPr>
          <w:rFonts w:hint="eastAsia" w:eastAsia="仿宋_GB2312"/>
          <w:sz w:val="32"/>
          <w:szCs w:val="28"/>
          <w:lang w:eastAsia="zh-CN"/>
        </w:rPr>
        <w:t>为无刺激性</w:t>
      </w:r>
      <w:r>
        <w:rPr>
          <w:rFonts w:hint="eastAsia" w:eastAsia="仿宋_GB2312"/>
          <w:sz w:val="32"/>
          <w:szCs w:val="28"/>
        </w:rPr>
        <w:t>，急性皮肤刺激性试验结果为无刺激性，本产品对人无眼和皮肤刺激性风险，详见化妆品注册检验报告。</w:t>
      </w:r>
      <w:r>
        <w:rPr>
          <w:rFonts w:eastAsia="仿宋_GB2312"/>
          <w:sz w:val="32"/>
          <w:szCs w:val="28"/>
        </w:rPr>
        <w:t>该原料中</w:t>
      </w:r>
      <w:r>
        <w:rPr>
          <w:rFonts w:hint="eastAsia" w:eastAsia="仿宋_GB2312"/>
          <w:sz w:val="32"/>
          <w:szCs w:val="28"/>
        </w:rPr>
        <w:t>带入的PEG-40 氢化蓖麻油为xxx%，本</w:t>
      </w:r>
      <w:r>
        <w:rPr>
          <w:rFonts w:eastAsia="仿宋_GB2312"/>
          <w:sz w:val="32"/>
          <w:szCs w:val="28"/>
        </w:rPr>
        <w:t>配方的总添加量为</w:t>
      </w:r>
      <w:r>
        <w:rPr>
          <w:rFonts w:hint="eastAsia" w:eastAsia="仿宋_GB2312"/>
          <w:sz w:val="32"/>
          <w:szCs w:val="28"/>
        </w:rPr>
        <w:t>xxx</w:t>
      </w:r>
      <w:r>
        <w:rPr>
          <w:rFonts w:eastAsia="仿宋_GB2312"/>
          <w:sz w:val="32"/>
          <w:szCs w:val="28"/>
        </w:rPr>
        <w:t>%。</w:t>
      </w:r>
      <w:r>
        <w:rPr>
          <w:rFonts w:hint="eastAsia" w:eastAsia="仿宋_GB2312"/>
          <w:bCs/>
          <w:sz w:val="32"/>
          <w:szCs w:val="28"/>
        </w:rPr>
        <w:t>该</w:t>
      </w:r>
      <w:r>
        <w:rPr>
          <w:rFonts w:eastAsia="仿宋_GB2312"/>
          <w:sz w:val="32"/>
          <w:szCs w:val="28"/>
        </w:rPr>
        <w:t>成分在本产品中应用风险在可接受范围之内。</w:t>
      </w:r>
    </w:p>
    <w:p w14:paraId="559D9DD8"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EDTA 二钠，2023年</w:t>
      </w:r>
      <w:r>
        <w:rPr>
          <w:rFonts w:eastAsia="仿宋_GB2312"/>
          <w:sz w:val="32"/>
          <w:szCs w:val="28"/>
        </w:rPr>
        <w:t>CIR</w:t>
      </w:r>
      <w:r>
        <w:rPr>
          <w:rFonts w:hint="eastAsia" w:eastAsia="仿宋_GB2312"/>
          <w:sz w:val="32"/>
          <w:szCs w:val="28"/>
        </w:rPr>
        <w:t>发布对EDTA 二钠的安全性审查，认为该成分作为化妆品原料使用是安全的。在淋洗类化妆品中的使用浓度为0.00002%-3%，在非染发类洗发产品（</w:t>
      </w:r>
      <w:r>
        <w:rPr>
          <w:rFonts w:eastAsia="仿宋_GB2312"/>
          <w:sz w:val="32"/>
          <w:szCs w:val="28"/>
        </w:rPr>
        <w:t>Noncoloring hair care products</w:t>
      </w:r>
      <w:r>
        <w:rPr>
          <w:rFonts w:hint="eastAsia" w:eastAsia="仿宋_GB2312"/>
          <w:sz w:val="32"/>
          <w:szCs w:val="28"/>
        </w:rPr>
        <w:t xml:space="preserve"> - </w:t>
      </w:r>
      <w:r>
        <w:rPr>
          <w:rFonts w:eastAsia="仿宋_GB2312"/>
          <w:sz w:val="32"/>
          <w:szCs w:val="28"/>
        </w:rPr>
        <w:t>Shampoos</w:t>
      </w:r>
      <w:r>
        <w:rPr>
          <w:rFonts w:hint="eastAsia" w:eastAsia="仿宋_GB2312"/>
          <w:sz w:val="32"/>
          <w:szCs w:val="28"/>
        </w:rPr>
        <w:t>）中的使用浓度为0.00002%- 0.95%</w:t>
      </w:r>
      <w:r>
        <w:rPr>
          <w:rFonts w:eastAsia="仿宋_GB2312"/>
          <w:sz w:val="32"/>
          <w:szCs w:val="28"/>
          <w:vertAlign w:val="superscript"/>
        </w:rPr>
        <w:t>[</w:t>
      </w:r>
      <w:r>
        <w:rPr>
          <w:rFonts w:hint="eastAsia" w:eastAsia="仿宋_GB2312"/>
          <w:sz w:val="32"/>
          <w:szCs w:val="28"/>
          <w:vertAlign w:val="superscript"/>
        </w:rPr>
        <w:t>9</w:t>
      </w:r>
      <w:r>
        <w:rPr>
          <w:rFonts w:eastAsia="仿宋_GB2312"/>
          <w:sz w:val="32"/>
          <w:szCs w:val="28"/>
          <w:vertAlign w:val="superscript"/>
        </w:rPr>
        <w:t>]</w:t>
      </w:r>
      <w:r>
        <w:rPr>
          <w:rFonts w:hint="eastAsia" w:eastAsia="仿宋_GB2312"/>
          <w:sz w:val="32"/>
          <w:szCs w:val="28"/>
        </w:rPr>
        <w:t>。</w:t>
      </w:r>
      <w:r>
        <w:rPr>
          <w:rFonts w:eastAsia="仿宋_GB2312"/>
          <w:sz w:val="32"/>
          <w:szCs w:val="28"/>
        </w:rPr>
        <w:t>该原料中</w:t>
      </w:r>
      <w:r>
        <w:rPr>
          <w:rFonts w:hint="eastAsia" w:eastAsia="仿宋_GB2312"/>
          <w:sz w:val="32"/>
          <w:szCs w:val="28"/>
        </w:rPr>
        <w:t>带入的EDTA 二钠为xxx%，本</w:t>
      </w:r>
      <w:r>
        <w:rPr>
          <w:rFonts w:eastAsia="仿宋_GB2312"/>
          <w:sz w:val="32"/>
          <w:szCs w:val="28"/>
        </w:rPr>
        <w:t>配方的总添加量为</w:t>
      </w:r>
      <w:r>
        <w:rPr>
          <w:rFonts w:hint="eastAsia" w:eastAsia="仿宋_GB2312"/>
          <w:sz w:val="32"/>
          <w:szCs w:val="28"/>
        </w:rPr>
        <w:t>xxx</w:t>
      </w:r>
      <w:r>
        <w:rPr>
          <w:rFonts w:eastAsia="仿宋_GB2312"/>
          <w:sz w:val="32"/>
          <w:szCs w:val="28"/>
        </w:rPr>
        <w:t>%。</w:t>
      </w:r>
      <w:r>
        <w:rPr>
          <w:rFonts w:hint="eastAsia" w:eastAsia="仿宋_GB2312"/>
          <w:bCs/>
          <w:sz w:val="32"/>
          <w:szCs w:val="28"/>
        </w:rPr>
        <w:t>该</w:t>
      </w:r>
      <w:r>
        <w:rPr>
          <w:rFonts w:eastAsia="仿宋_GB2312"/>
          <w:sz w:val="32"/>
          <w:szCs w:val="28"/>
        </w:rPr>
        <w:t>成分在本产品中应用风险在可接受范围之内。</w:t>
      </w:r>
    </w:p>
    <w:p w14:paraId="18B8CD1B">
      <w:pPr>
        <w:adjustRightInd w:val="0"/>
        <w:snapToGrid w:val="0"/>
        <w:spacing w:line="590" w:lineRule="exact"/>
        <w:ind w:firstLine="643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b/>
          <w:sz w:val="32"/>
          <w:szCs w:val="28"/>
        </w:rPr>
        <w:t>6号原料：</w:t>
      </w:r>
      <w:r>
        <w:rPr>
          <w:rFonts w:hint="eastAsia" w:eastAsia="仿宋_GB2312"/>
          <w:sz w:val="32"/>
          <w:szCs w:val="28"/>
        </w:rPr>
        <w:t>水和丙烯酸（酯）类共聚物的混合物。</w:t>
      </w:r>
    </w:p>
    <w:p w14:paraId="77FCF734"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水，本产品使用的水符合</w:t>
      </w:r>
      <w:r>
        <w:rPr>
          <w:rFonts w:eastAsia="仿宋_GB2312"/>
          <w:sz w:val="32"/>
          <w:szCs w:val="28"/>
        </w:rPr>
        <w:t>化妆品生产用水要求</w:t>
      </w:r>
      <w:r>
        <w:rPr>
          <w:rFonts w:hint="eastAsia" w:eastAsia="仿宋_GB2312"/>
          <w:sz w:val="32"/>
          <w:szCs w:val="28"/>
        </w:rPr>
        <w:t>，无安全风险。</w:t>
      </w:r>
    </w:p>
    <w:p w14:paraId="1854C4F6"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丙烯酸（酯）类共聚物，2018年</w:t>
      </w:r>
      <w:r>
        <w:rPr>
          <w:rFonts w:eastAsia="仿宋_GB2312"/>
          <w:sz w:val="32"/>
          <w:szCs w:val="28"/>
        </w:rPr>
        <w:t>CIR</w:t>
      </w:r>
      <w:r>
        <w:rPr>
          <w:rFonts w:hint="eastAsia" w:eastAsia="仿宋_GB2312"/>
          <w:sz w:val="32"/>
          <w:szCs w:val="28"/>
        </w:rPr>
        <w:t>发布对丙烯酸（酯）类共聚物的安全性审查，认为在配方无刺激性的情况下，该成分作为化妆品原料使用是安全的。在淋洗类化妆品中的使用浓度为</w:t>
      </w:r>
      <w:r>
        <w:rPr>
          <w:rFonts w:eastAsia="仿宋_GB2312"/>
          <w:sz w:val="32"/>
          <w:szCs w:val="28"/>
        </w:rPr>
        <w:t>0.00052</w:t>
      </w:r>
      <w:r>
        <w:rPr>
          <w:rFonts w:hint="eastAsia" w:eastAsia="仿宋_GB2312"/>
          <w:sz w:val="32"/>
          <w:szCs w:val="28"/>
        </w:rPr>
        <w:t>%-4</w:t>
      </w:r>
      <w:r>
        <w:rPr>
          <w:rFonts w:eastAsia="仿宋_GB2312"/>
          <w:sz w:val="32"/>
          <w:szCs w:val="28"/>
        </w:rPr>
        <w:t>.2</w:t>
      </w:r>
      <w:r>
        <w:rPr>
          <w:rFonts w:hint="eastAsia" w:eastAsia="仿宋_GB2312"/>
          <w:sz w:val="32"/>
          <w:szCs w:val="28"/>
        </w:rPr>
        <w:t>%，在非染发类发用产品中的使用浓度为</w:t>
      </w:r>
      <w:r>
        <w:rPr>
          <w:rFonts w:eastAsia="仿宋_GB2312"/>
          <w:sz w:val="32"/>
          <w:szCs w:val="28"/>
        </w:rPr>
        <w:t>0.00052</w:t>
      </w:r>
      <w:r>
        <w:rPr>
          <w:rFonts w:hint="eastAsia" w:eastAsia="仿宋_GB2312"/>
          <w:sz w:val="32"/>
          <w:szCs w:val="28"/>
        </w:rPr>
        <w:t>%-</w:t>
      </w:r>
      <w:r>
        <w:rPr>
          <w:rFonts w:eastAsia="仿宋_GB2312"/>
          <w:sz w:val="32"/>
          <w:szCs w:val="28"/>
        </w:rPr>
        <w:t>4.</w:t>
      </w:r>
      <w:r>
        <w:rPr>
          <w:rFonts w:hint="eastAsia" w:eastAsia="仿宋_GB2312"/>
          <w:sz w:val="32"/>
          <w:szCs w:val="28"/>
        </w:rPr>
        <w:t>9%</w:t>
      </w:r>
      <w:r>
        <w:rPr>
          <w:rFonts w:eastAsia="仿宋_GB2312"/>
          <w:sz w:val="32"/>
          <w:szCs w:val="28"/>
          <w:vertAlign w:val="superscript"/>
        </w:rPr>
        <w:t>[</w:t>
      </w:r>
      <w:r>
        <w:rPr>
          <w:rFonts w:hint="eastAsia" w:eastAsia="仿宋_GB2312"/>
          <w:sz w:val="32"/>
          <w:szCs w:val="28"/>
          <w:vertAlign w:val="superscript"/>
        </w:rPr>
        <w:t>10</w:t>
      </w:r>
      <w:r>
        <w:rPr>
          <w:rFonts w:eastAsia="仿宋_GB2312"/>
          <w:sz w:val="32"/>
          <w:szCs w:val="28"/>
          <w:vertAlign w:val="superscript"/>
        </w:rPr>
        <w:t>]</w:t>
      </w:r>
      <w:r>
        <w:rPr>
          <w:rFonts w:hint="eastAsia" w:eastAsia="仿宋_GB2312"/>
          <w:sz w:val="32"/>
          <w:szCs w:val="28"/>
        </w:rPr>
        <w:t>。本产品的急性眼刺激性试验结果</w:t>
      </w:r>
      <w:r>
        <w:rPr>
          <w:rFonts w:hint="eastAsia" w:eastAsia="仿宋_GB2312"/>
          <w:sz w:val="32"/>
          <w:szCs w:val="28"/>
          <w:lang w:eastAsia="zh-CN"/>
        </w:rPr>
        <w:t>为无刺激性</w:t>
      </w:r>
      <w:r>
        <w:rPr>
          <w:rFonts w:hint="eastAsia" w:eastAsia="仿宋_GB2312"/>
          <w:sz w:val="32"/>
          <w:szCs w:val="28"/>
        </w:rPr>
        <w:t>，急性皮肤刺激性试验结果为无刺激性，本产品对人无眼和皮肤刺激性风险，详见化妆品注册检验报告。</w:t>
      </w:r>
      <w:r>
        <w:rPr>
          <w:rFonts w:eastAsia="仿宋_GB2312"/>
          <w:sz w:val="32"/>
          <w:szCs w:val="28"/>
        </w:rPr>
        <w:t>该成分的添加量为</w:t>
      </w:r>
      <w:r>
        <w:rPr>
          <w:rFonts w:hint="eastAsia" w:eastAsia="仿宋_GB2312"/>
          <w:sz w:val="32"/>
          <w:szCs w:val="28"/>
        </w:rPr>
        <w:t>xxx</w:t>
      </w:r>
      <w:r>
        <w:rPr>
          <w:rFonts w:eastAsia="仿宋_GB2312"/>
          <w:sz w:val="32"/>
          <w:szCs w:val="28"/>
        </w:rPr>
        <w:t>%，在本产品中应用风险在可接受范围之内。</w:t>
      </w:r>
    </w:p>
    <w:p w14:paraId="3066B15E">
      <w:pPr>
        <w:adjustRightInd w:val="0"/>
        <w:snapToGrid w:val="0"/>
        <w:spacing w:line="590" w:lineRule="exact"/>
        <w:ind w:firstLine="643" w:firstLineChars="200"/>
        <w:rPr>
          <w:rFonts w:eastAsia="仿宋_GB2312"/>
          <w:b/>
          <w:sz w:val="32"/>
          <w:szCs w:val="28"/>
        </w:rPr>
      </w:pPr>
      <w:r>
        <w:rPr>
          <w:rFonts w:hint="eastAsia" w:eastAsia="仿宋_GB2312"/>
          <w:b/>
          <w:sz w:val="32"/>
          <w:szCs w:val="28"/>
        </w:rPr>
        <w:t>7号原料：</w:t>
      </w:r>
      <w:r>
        <w:rPr>
          <w:rFonts w:hint="eastAsia" w:eastAsia="仿宋_GB2312"/>
          <w:sz w:val="32"/>
          <w:szCs w:val="28"/>
        </w:rPr>
        <w:t>椰油酰胺 MEA和水的混合物。</w:t>
      </w:r>
    </w:p>
    <w:p w14:paraId="44355300"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椰油酰胺 MEA，2015年</w:t>
      </w:r>
      <w:r>
        <w:rPr>
          <w:rFonts w:eastAsia="仿宋_GB2312"/>
          <w:sz w:val="32"/>
          <w:szCs w:val="28"/>
        </w:rPr>
        <w:t>CIR</w:t>
      </w:r>
      <w:r>
        <w:rPr>
          <w:rFonts w:hint="eastAsia" w:eastAsia="仿宋_GB2312"/>
          <w:sz w:val="32"/>
          <w:szCs w:val="28"/>
        </w:rPr>
        <w:t>发布对椰油酰胺 MEA的安全性审查，认为在配方无刺激性的情况下，该成分作为化妆品原料使用是安全的。但</w:t>
      </w:r>
      <w:r>
        <w:rPr>
          <w:rFonts w:eastAsia="仿宋_GB2312"/>
          <w:sz w:val="32"/>
          <w:szCs w:val="28"/>
        </w:rPr>
        <w:t>该成分不得用于可能生成N-亚硝基化合物的化妆品中。该成分</w:t>
      </w:r>
      <w:r>
        <w:rPr>
          <w:rFonts w:hint="eastAsia" w:eastAsia="仿宋_GB2312"/>
          <w:sz w:val="32"/>
          <w:szCs w:val="28"/>
        </w:rPr>
        <w:t>在淋洗类化妆品中的使用浓度为0.2%-18%，在非染发类发用产品中的使用浓度为1%-15%</w:t>
      </w:r>
      <w:r>
        <w:rPr>
          <w:rFonts w:eastAsia="仿宋_GB2312"/>
          <w:sz w:val="32"/>
          <w:szCs w:val="28"/>
          <w:vertAlign w:val="superscript"/>
        </w:rPr>
        <w:t>[</w:t>
      </w:r>
      <w:r>
        <w:rPr>
          <w:rFonts w:hint="eastAsia" w:eastAsia="仿宋_GB2312"/>
          <w:sz w:val="32"/>
          <w:szCs w:val="28"/>
          <w:vertAlign w:val="superscript"/>
        </w:rPr>
        <w:t>11</w:t>
      </w:r>
      <w:r>
        <w:rPr>
          <w:rFonts w:eastAsia="仿宋_GB2312"/>
          <w:sz w:val="32"/>
          <w:szCs w:val="28"/>
          <w:vertAlign w:val="superscript"/>
        </w:rPr>
        <w:t>]</w:t>
      </w:r>
      <w:r>
        <w:rPr>
          <w:rFonts w:hint="eastAsia" w:eastAsia="仿宋_GB2312"/>
          <w:sz w:val="32"/>
          <w:szCs w:val="28"/>
        </w:rPr>
        <w:t>。本产品的急性眼刺激性试验结果</w:t>
      </w:r>
      <w:r>
        <w:rPr>
          <w:rFonts w:hint="eastAsia" w:eastAsia="仿宋_GB2312"/>
          <w:sz w:val="32"/>
          <w:szCs w:val="28"/>
          <w:lang w:eastAsia="zh-CN"/>
        </w:rPr>
        <w:t>为无刺激性</w:t>
      </w:r>
      <w:r>
        <w:rPr>
          <w:rFonts w:hint="eastAsia" w:eastAsia="仿宋_GB2312"/>
          <w:sz w:val="32"/>
          <w:szCs w:val="28"/>
        </w:rPr>
        <w:t>，急性皮肤刺激性试验结果为无刺激性，本产品对人无眼和皮肤刺激性风险，详见化妆品注册检验报告。本产品</w:t>
      </w:r>
      <w:r>
        <w:rPr>
          <w:rFonts w:eastAsia="仿宋_GB2312"/>
          <w:sz w:val="32"/>
          <w:szCs w:val="28"/>
        </w:rPr>
        <w:t>N-亚硝基化合物（</w:t>
      </w:r>
      <w:r>
        <w:rPr>
          <w:rFonts w:hint="eastAsia" w:eastAsia="仿宋_GB2312"/>
          <w:sz w:val="32"/>
          <w:szCs w:val="28"/>
        </w:rPr>
        <w:t>10种挥发性亚酰胺</w:t>
      </w:r>
      <w:r>
        <w:rPr>
          <w:rFonts w:eastAsia="仿宋_GB2312"/>
          <w:sz w:val="32"/>
          <w:szCs w:val="28"/>
        </w:rPr>
        <w:t>）未检出，见附录</w:t>
      </w:r>
      <w:r>
        <w:rPr>
          <w:rFonts w:hint="eastAsia" w:eastAsia="仿宋_GB2312"/>
          <w:sz w:val="32"/>
          <w:szCs w:val="28"/>
          <w:lang w:val="en-US" w:eastAsia="zh-CN"/>
        </w:rPr>
        <w:t>4</w:t>
      </w:r>
      <w:r>
        <w:rPr>
          <w:rFonts w:eastAsia="仿宋_GB2312"/>
          <w:sz w:val="32"/>
          <w:szCs w:val="28"/>
        </w:rPr>
        <w:t>。该成分的添加量为</w:t>
      </w:r>
      <w:r>
        <w:rPr>
          <w:rFonts w:hint="eastAsia" w:eastAsia="仿宋_GB2312"/>
          <w:sz w:val="32"/>
          <w:szCs w:val="28"/>
        </w:rPr>
        <w:t>xxx</w:t>
      </w:r>
      <w:r>
        <w:rPr>
          <w:rFonts w:eastAsia="仿宋_GB2312"/>
          <w:sz w:val="32"/>
          <w:szCs w:val="28"/>
        </w:rPr>
        <w:t>%，在本产品中应用风险在可接受范围之内。</w:t>
      </w:r>
    </w:p>
    <w:p w14:paraId="1EF32E04"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水，本产品使用的水符合</w:t>
      </w:r>
      <w:r>
        <w:rPr>
          <w:rFonts w:eastAsia="仿宋_GB2312"/>
          <w:sz w:val="32"/>
          <w:szCs w:val="28"/>
        </w:rPr>
        <w:t>化妆品生产用水要求</w:t>
      </w:r>
      <w:r>
        <w:rPr>
          <w:rFonts w:hint="eastAsia" w:eastAsia="仿宋_GB2312"/>
          <w:sz w:val="32"/>
          <w:szCs w:val="28"/>
        </w:rPr>
        <w:t>，无安全风险。</w:t>
      </w:r>
    </w:p>
    <w:p w14:paraId="100E71B1">
      <w:pPr>
        <w:adjustRightInd w:val="0"/>
        <w:snapToGrid w:val="0"/>
        <w:spacing w:line="590" w:lineRule="exact"/>
        <w:ind w:firstLine="643" w:firstLineChars="200"/>
        <w:rPr>
          <w:rFonts w:eastAsia="仿宋_GB2312"/>
          <w:b/>
          <w:sz w:val="32"/>
          <w:szCs w:val="28"/>
        </w:rPr>
      </w:pPr>
      <w:r>
        <w:rPr>
          <w:rFonts w:hint="eastAsia" w:eastAsia="仿宋_GB2312"/>
          <w:b/>
          <w:sz w:val="32"/>
          <w:szCs w:val="28"/>
        </w:rPr>
        <w:t>8号原料：</w:t>
      </w:r>
      <w:r>
        <w:rPr>
          <w:rFonts w:hint="eastAsia" w:eastAsia="仿宋_GB2312"/>
          <w:sz w:val="32"/>
          <w:szCs w:val="28"/>
        </w:rPr>
        <w:t>PEG-150 二硬脂酸酯和水的混合物。</w:t>
      </w:r>
    </w:p>
    <w:p w14:paraId="608AF09E"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PEG-150 二硬脂酸酯，2015年</w:t>
      </w:r>
      <w:r>
        <w:rPr>
          <w:rFonts w:eastAsia="仿宋_GB2312"/>
          <w:sz w:val="32"/>
          <w:szCs w:val="28"/>
        </w:rPr>
        <w:t>CIR</w:t>
      </w:r>
      <w:r>
        <w:rPr>
          <w:rFonts w:hint="eastAsia" w:eastAsia="仿宋_GB2312"/>
          <w:sz w:val="32"/>
          <w:szCs w:val="28"/>
        </w:rPr>
        <w:t>发布对PEG-150 二硬脂酸酯的安全性审查，认为在配方无刺激性的情况下，该成分作为化妆品原料使用是安全的。在淋洗类化妆品中的使用浓度为</w:t>
      </w:r>
      <w:r>
        <w:rPr>
          <w:rFonts w:eastAsia="仿宋_GB2312"/>
          <w:sz w:val="32"/>
          <w:szCs w:val="28"/>
        </w:rPr>
        <w:t>0.0003</w:t>
      </w:r>
      <w:r>
        <w:rPr>
          <w:rFonts w:hint="eastAsia" w:eastAsia="仿宋_GB2312"/>
          <w:sz w:val="32"/>
          <w:szCs w:val="28"/>
        </w:rPr>
        <w:t>%-</w:t>
      </w:r>
      <w:r>
        <w:rPr>
          <w:rFonts w:eastAsia="仿宋_GB2312"/>
          <w:sz w:val="32"/>
          <w:szCs w:val="28"/>
        </w:rPr>
        <w:t>33.2</w:t>
      </w:r>
      <w:r>
        <w:rPr>
          <w:rFonts w:hint="eastAsia" w:eastAsia="仿宋_GB2312"/>
          <w:sz w:val="32"/>
          <w:szCs w:val="28"/>
        </w:rPr>
        <w:t>%，在非染发类发用产品中的使用浓度为</w:t>
      </w:r>
      <w:r>
        <w:rPr>
          <w:rFonts w:eastAsia="仿宋_GB2312"/>
          <w:sz w:val="32"/>
          <w:szCs w:val="28"/>
        </w:rPr>
        <w:t>0.006</w:t>
      </w:r>
      <w:r>
        <w:rPr>
          <w:rFonts w:hint="eastAsia" w:eastAsia="仿宋_GB2312"/>
          <w:sz w:val="32"/>
          <w:szCs w:val="28"/>
        </w:rPr>
        <w:t>%-</w:t>
      </w:r>
      <w:r>
        <w:rPr>
          <w:rFonts w:eastAsia="仿宋_GB2312"/>
          <w:sz w:val="32"/>
          <w:szCs w:val="28"/>
        </w:rPr>
        <w:t>4.5</w:t>
      </w:r>
      <w:r>
        <w:rPr>
          <w:rFonts w:hint="eastAsia" w:eastAsia="仿宋_GB2312"/>
          <w:sz w:val="32"/>
          <w:szCs w:val="28"/>
        </w:rPr>
        <w:t>%</w:t>
      </w:r>
      <w:r>
        <w:rPr>
          <w:rFonts w:eastAsia="仿宋_GB2312"/>
          <w:sz w:val="32"/>
          <w:szCs w:val="28"/>
          <w:vertAlign w:val="superscript"/>
        </w:rPr>
        <w:t>[</w:t>
      </w:r>
      <w:r>
        <w:rPr>
          <w:rFonts w:hint="eastAsia" w:eastAsia="仿宋_GB2312"/>
          <w:sz w:val="32"/>
          <w:szCs w:val="28"/>
          <w:vertAlign w:val="superscript"/>
        </w:rPr>
        <w:t>12</w:t>
      </w:r>
      <w:r>
        <w:rPr>
          <w:rFonts w:eastAsia="仿宋_GB2312"/>
          <w:sz w:val="32"/>
          <w:szCs w:val="28"/>
          <w:vertAlign w:val="superscript"/>
        </w:rPr>
        <w:t>]</w:t>
      </w:r>
      <w:r>
        <w:rPr>
          <w:rFonts w:hint="eastAsia" w:eastAsia="仿宋_GB2312"/>
          <w:sz w:val="32"/>
          <w:szCs w:val="28"/>
        </w:rPr>
        <w:t>。本产品的急性眼刺激性试验结果</w:t>
      </w:r>
      <w:r>
        <w:rPr>
          <w:rFonts w:hint="eastAsia" w:eastAsia="仿宋_GB2312"/>
          <w:sz w:val="32"/>
          <w:szCs w:val="28"/>
          <w:lang w:eastAsia="zh-CN"/>
        </w:rPr>
        <w:t>为无刺激性</w:t>
      </w:r>
      <w:r>
        <w:rPr>
          <w:rFonts w:hint="eastAsia" w:eastAsia="仿宋_GB2312"/>
          <w:sz w:val="32"/>
          <w:szCs w:val="28"/>
        </w:rPr>
        <w:t>，急性皮肤刺激性试验结果为无刺激性，本产品对人无眼和皮肤刺激性风险，详见化妆品注册检验报告。</w:t>
      </w:r>
      <w:r>
        <w:rPr>
          <w:rFonts w:eastAsia="仿宋_GB2312"/>
          <w:sz w:val="32"/>
          <w:szCs w:val="28"/>
        </w:rPr>
        <w:t>该成分的添加量为</w:t>
      </w:r>
      <w:r>
        <w:rPr>
          <w:rFonts w:hint="eastAsia" w:eastAsia="仿宋_GB2312"/>
          <w:sz w:val="32"/>
          <w:szCs w:val="28"/>
        </w:rPr>
        <w:t>xxx</w:t>
      </w:r>
      <w:r>
        <w:rPr>
          <w:rFonts w:eastAsia="仿宋_GB2312"/>
          <w:sz w:val="32"/>
          <w:szCs w:val="28"/>
        </w:rPr>
        <w:t>%，在本产品中应用风险在可接受范围之内。</w:t>
      </w:r>
    </w:p>
    <w:p w14:paraId="02BB8FD3"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水，本产品使用的水符合</w:t>
      </w:r>
      <w:r>
        <w:rPr>
          <w:rFonts w:eastAsia="仿宋_GB2312"/>
          <w:sz w:val="32"/>
          <w:szCs w:val="28"/>
        </w:rPr>
        <w:t>化妆品生产用水要求</w:t>
      </w:r>
      <w:r>
        <w:rPr>
          <w:rFonts w:hint="eastAsia" w:eastAsia="仿宋_GB2312"/>
          <w:sz w:val="32"/>
          <w:szCs w:val="28"/>
        </w:rPr>
        <w:t>，无安全风险。</w:t>
      </w:r>
    </w:p>
    <w:p w14:paraId="6667C5C4">
      <w:pPr>
        <w:adjustRightInd w:val="0"/>
        <w:snapToGrid w:val="0"/>
        <w:spacing w:line="590" w:lineRule="exact"/>
        <w:ind w:firstLine="643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b/>
          <w:sz w:val="32"/>
          <w:szCs w:val="28"/>
        </w:rPr>
        <w:t>9号原料：</w:t>
      </w:r>
      <w:r>
        <w:rPr>
          <w:rFonts w:hint="eastAsia" w:eastAsia="仿宋_GB2312"/>
          <w:sz w:val="32"/>
          <w:szCs w:val="28"/>
        </w:rPr>
        <w:t>山梨（糖）醇和水的混合物。</w:t>
      </w:r>
    </w:p>
    <w:p w14:paraId="76ACE555"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山梨（糖）醇，2019年</w:t>
      </w:r>
      <w:r>
        <w:rPr>
          <w:rFonts w:eastAsia="仿宋_GB2312"/>
          <w:sz w:val="32"/>
          <w:szCs w:val="28"/>
        </w:rPr>
        <w:t>CIR</w:t>
      </w:r>
      <w:r>
        <w:rPr>
          <w:rFonts w:hint="eastAsia" w:eastAsia="仿宋_GB2312"/>
          <w:sz w:val="32"/>
          <w:szCs w:val="28"/>
        </w:rPr>
        <w:t>发布对山梨（糖）醇的安全性审查，认为该成分作为化妆品原料使用是安全的。在淋洗类化妆品中的使用浓度为</w:t>
      </w:r>
      <w:r>
        <w:rPr>
          <w:rFonts w:eastAsia="仿宋_GB2312"/>
          <w:sz w:val="32"/>
          <w:szCs w:val="28"/>
        </w:rPr>
        <w:t>0.00007</w:t>
      </w:r>
      <w:r>
        <w:rPr>
          <w:rFonts w:hint="eastAsia" w:eastAsia="仿宋_GB2312"/>
          <w:sz w:val="32"/>
          <w:szCs w:val="28"/>
        </w:rPr>
        <w:t>%-70%，在非染发类发用产品中的使用浓度为</w:t>
      </w:r>
      <w:r>
        <w:rPr>
          <w:rFonts w:eastAsia="仿宋_GB2312"/>
          <w:sz w:val="32"/>
          <w:szCs w:val="28"/>
        </w:rPr>
        <w:t>0.00007</w:t>
      </w:r>
      <w:r>
        <w:rPr>
          <w:rFonts w:hint="eastAsia" w:eastAsia="仿宋_GB2312"/>
          <w:sz w:val="32"/>
          <w:szCs w:val="28"/>
        </w:rPr>
        <w:t>%-10.9%</w:t>
      </w:r>
      <w:r>
        <w:rPr>
          <w:rFonts w:eastAsia="仿宋_GB2312"/>
          <w:sz w:val="32"/>
          <w:szCs w:val="28"/>
          <w:vertAlign w:val="superscript"/>
        </w:rPr>
        <w:t>[</w:t>
      </w:r>
      <w:r>
        <w:rPr>
          <w:rFonts w:hint="eastAsia" w:eastAsia="仿宋_GB2312"/>
          <w:sz w:val="32"/>
          <w:szCs w:val="28"/>
          <w:vertAlign w:val="superscript"/>
        </w:rPr>
        <w:t>13</w:t>
      </w:r>
      <w:r>
        <w:rPr>
          <w:rFonts w:eastAsia="仿宋_GB2312"/>
          <w:sz w:val="32"/>
          <w:szCs w:val="28"/>
          <w:vertAlign w:val="superscript"/>
        </w:rPr>
        <w:t>]</w:t>
      </w:r>
      <w:r>
        <w:rPr>
          <w:rFonts w:hint="eastAsia" w:eastAsia="仿宋_GB2312"/>
          <w:sz w:val="32"/>
          <w:szCs w:val="28"/>
        </w:rPr>
        <w:t>。</w:t>
      </w:r>
      <w:r>
        <w:rPr>
          <w:rFonts w:eastAsia="仿宋_GB2312"/>
          <w:sz w:val="32"/>
          <w:szCs w:val="28"/>
        </w:rPr>
        <w:t>该成分的添加量为</w:t>
      </w:r>
      <w:r>
        <w:rPr>
          <w:rFonts w:hint="eastAsia" w:eastAsia="仿宋_GB2312"/>
          <w:sz w:val="32"/>
          <w:szCs w:val="28"/>
        </w:rPr>
        <w:t>xxx</w:t>
      </w:r>
      <w:r>
        <w:rPr>
          <w:rFonts w:eastAsia="仿宋_GB2312"/>
          <w:sz w:val="32"/>
          <w:szCs w:val="28"/>
        </w:rPr>
        <w:t>%，在本产品中应用风险在可接受范围之内。</w:t>
      </w:r>
    </w:p>
    <w:p w14:paraId="2BFDA41C"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水，本产品使用的水符合</w:t>
      </w:r>
      <w:r>
        <w:rPr>
          <w:rFonts w:eastAsia="仿宋_GB2312"/>
          <w:sz w:val="32"/>
          <w:szCs w:val="28"/>
        </w:rPr>
        <w:t>化妆品生产用水要求</w:t>
      </w:r>
      <w:r>
        <w:rPr>
          <w:rFonts w:hint="eastAsia" w:eastAsia="仿宋_GB2312"/>
          <w:sz w:val="32"/>
          <w:szCs w:val="28"/>
        </w:rPr>
        <w:t>，无安全风险。</w:t>
      </w:r>
    </w:p>
    <w:p w14:paraId="5F6C0322">
      <w:pPr>
        <w:adjustRightInd w:val="0"/>
        <w:snapToGrid w:val="0"/>
        <w:spacing w:line="590" w:lineRule="exact"/>
        <w:ind w:firstLine="643" w:firstLineChars="200"/>
        <w:rPr>
          <w:rFonts w:eastAsia="仿宋_GB2312"/>
          <w:b/>
          <w:sz w:val="32"/>
          <w:szCs w:val="28"/>
        </w:rPr>
      </w:pPr>
      <w:r>
        <w:rPr>
          <w:rFonts w:hint="eastAsia" w:eastAsia="仿宋_GB2312"/>
          <w:b/>
          <w:sz w:val="32"/>
          <w:szCs w:val="28"/>
        </w:rPr>
        <w:t>10号原料：</w:t>
      </w:r>
      <w:r>
        <w:rPr>
          <w:rFonts w:hint="eastAsia" w:eastAsia="仿宋_GB2312"/>
          <w:sz w:val="32"/>
          <w:szCs w:val="28"/>
        </w:rPr>
        <w:t>1,3-丙二醇、姜（ZINGIBER OFFICINALE）根提取物</w:t>
      </w:r>
      <w:r>
        <w:rPr>
          <w:rFonts w:hint="eastAsia" w:eastAsia="仿宋_GB2312"/>
          <w:sz w:val="32"/>
          <w:szCs w:val="28"/>
          <w:lang w:val="en-US" w:eastAsia="zh-CN"/>
        </w:rPr>
        <w:t>和</w:t>
      </w:r>
      <w:r>
        <w:rPr>
          <w:rFonts w:hint="eastAsia" w:eastAsia="仿宋_GB2312"/>
          <w:sz w:val="32"/>
          <w:szCs w:val="28"/>
        </w:rPr>
        <w:t>红车轴草（TRIFOLIUM PRATENSE）叶提取物的混合物。</w:t>
      </w:r>
    </w:p>
    <w:p w14:paraId="763D2C6D"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1,3-丙二醇，2024年</w:t>
      </w:r>
      <w:r>
        <w:rPr>
          <w:rFonts w:eastAsia="仿宋_GB2312"/>
          <w:sz w:val="32"/>
          <w:szCs w:val="28"/>
        </w:rPr>
        <w:t>CIR</w:t>
      </w:r>
      <w:r>
        <w:rPr>
          <w:rFonts w:hint="eastAsia" w:eastAsia="仿宋_GB2312"/>
          <w:sz w:val="32"/>
          <w:szCs w:val="28"/>
        </w:rPr>
        <w:t>发布对1,3-丙二醇的安全性审查，认为该成分作为化妆品原料使用是安全的。在淋洗类化妆品中的使用浓度为0.005%-12%，在非染发类发用产品中的使用浓度为0.005%-38%</w:t>
      </w:r>
      <w:r>
        <w:rPr>
          <w:rFonts w:eastAsia="仿宋_GB2312"/>
          <w:sz w:val="32"/>
          <w:szCs w:val="28"/>
          <w:vertAlign w:val="superscript"/>
        </w:rPr>
        <w:t>[</w:t>
      </w:r>
      <w:r>
        <w:rPr>
          <w:rFonts w:hint="eastAsia" w:eastAsia="仿宋_GB2312"/>
          <w:sz w:val="32"/>
          <w:szCs w:val="28"/>
          <w:vertAlign w:val="superscript"/>
        </w:rPr>
        <w:t>7</w:t>
      </w:r>
      <w:r>
        <w:rPr>
          <w:rFonts w:eastAsia="仿宋_GB2312"/>
          <w:sz w:val="32"/>
          <w:szCs w:val="28"/>
          <w:vertAlign w:val="superscript"/>
        </w:rPr>
        <w:t>]</w:t>
      </w:r>
      <w:r>
        <w:rPr>
          <w:rFonts w:hint="eastAsia" w:eastAsia="仿宋_GB2312"/>
          <w:sz w:val="32"/>
          <w:szCs w:val="28"/>
        </w:rPr>
        <w:t>。</w:t>
      </w:r>
      <w:r>
        <w:rPr>
          <w:rFonts w:eastAsia="仿宋_GB2312"/>
          <w:sz w:val="32"/>
          <w:szCs w:val="28"/>
        </w:rPr>
        <w:t>该原料中</w:t>
      </w:r>
      <w:r>
        <w:rPr>
          <w:rFonts w:hint="eastAsia" w:eastAsia="仿宋_GB2312"/>
          <w:sz w:val="32"/>
          <w:szCs w:val="28"/>
        </w:rPr>
        <w:t>带入的1,3-丙二醇为xxx%，本</w:t>
      </w:r>
      <w:r>
        <w:rPr>
          <w:rFonts w:eastAsia="仿宋_GB2312"/>
          <w:sz w:val="32"/>
          <w:szCs w:val="28"/>
        </w:rPr>
        <w:t>配方的总添加量为</w:t>
      </w:r>
      <w:r>
        <w:rPr>
          <w:rFonts w:hint="eastAsia" w:eastAsia="仿宋_GB2312"/>
          <w:sz w:val="32"/>
          <w:szCs w:val="28"/>
        </w:rPr>
        <w:t>xxx</w:t>
      </w:r>
      <w:r>
        <w:rPr>
          <w:rFonts w:eastAsia="仿宋_GB2312"/>
          <w:sz w:val="32"/>
          <w:szCs w:val="28"/>
        </w:rPr>
        <w:t>%。</w:t>
      </w:r>
      <w:r>
        <w:rPr>
          <w:rFonts w:hint="eastAsia" w:eastAsia="仿宋_GB2312"/>
          <w:bCs/>
          <w:sz w:val="32"/>
          <w:szCs w:val="28"/>
        </w:rPr>
        <w:t>该</w:t>
      </w:r>
      <w:r>
        <w:rPr>
          <w:rFonts w:eastAsia="仿宋_GB2312"/>
          <w:sz w:val="32"/>
          <w:szCs w:val="28"/>
        </w:rPr>
        <w:t>成分在本产品中应用风险在可接受范围之内。</w:t>
      </w:r>
    </w:p>
    <w:p w14:paraId="2CC90A1F"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姜（ZINGIBER OFFICINALE）根提取物，2022年</w:t>
      </w:r>
      <w:r>
        <w:rPr>
          <w:rFonts w:eastAsia="仿宋_GB2312"/>
          <w:sz w:val="32"/>
          <w:szCs w:val="28"/>
        </w:rPr>
        <w:t>CIR</w:t>
      </w:r>
      <w:r>
        <w:rPr>
          <w:rFonts w:hint="eastAsia" w:eastAsia="仿宋_GB2312"/>
          <w:sz w:val="32"/>
          <w:szCs w:val="28"/>
        </w:rPr>
        <w:t>发布对姜（ZINGIBER OFFICINALE）根提取物的安全性审查，认为在配方无致敏性的情况下，该成分作为化妆品原料使用是安全的。在淋洗类化妆品中的使用浓度为</w:t>
      </w:r>
      <w:r>
        <w:rPr>
          <w:rFonts w:eastAsia="仿宋_GB2312"/>
          <w:sz w:val="32"/>
          <w:szCs w:val="28"/>
        </w:rPr>
        <w:t>0.0001</w:t>
      </w:r>
      <w:r>
        <w:rPr>
          <w:rFonts w:hint="eastAsia" w:eastAsia="仿宋_GB2312"/>
          <w:sz w:val="32"/>
          <w:szCs w:val="28"/>
        </w:rPr>
        <w:t>%-0.22%，在皮肤接触类化妆品中的使用浓度为</w:t>
      </w:r>
      <w:r>
        <w:rPr>
          <w:rFonts w:eastAsia="仿宋_GB2312"/>
          <w:sz w:val="32"/>
          <w:szCs w:val="28"/>
        </w:rPr>
        <w:t>0.0000033</w:t>
      </w:r>
      <w:r>
        <w:rPr>
          <w:rFonts w:hint="eastAsia" w:eastAsia="仿宋_GB2312"/>
          <w:sz w:val="32"/>
          <w:szCs w:val="28"/>
        </w:rPr>
        <w:t>%-0.22%</w:t>
      </w:r>
      <w:r>
        <w:rPr>
          <w:rFonts w:eastAsia="仿宋_GB2312"/>
          <w:sz w:val="32"/>
          <w:szCs w:val="28"/>
          <w:vertAlign w:val="superscript"/>
        </w:rPr>
        <w:t>[</w:t>
      </w:r>
      <w:r>
        <w:rPr>
          <w:rFonts w:hint="eastAsia" w:eastAsia="仿宋_GB2312"/>
          <w:sz w:val="32"/>
          <w:szCs w:val="28"/>
          <w:vertAlign w:val="superscript"/>
        </w:rPr>
        <w:t>14</w:t>
      </w:r>
      <w:r>
        <w:rPr>
          <w:rFonts w:eastAsia="仿宋_GB2312"/>
          <w:sz w:val="32"/>
          <w:szCs w:val="28"/>
          <w:vertAlign w:val="superscript"/>
        </w:rPr>
        <w:t>]</w:t>
      </w:r>
      <w:r>
        <w:rPr>
          <w:rFonts w:hint="eastAsia" w:eastAsia="仿宋_GB2312"/>
          <w:sz w:val="32"/>
          <w:szCs w:val="28"/>
        </w:rPr>
        <w:t>。本产品的皮肤变态反应试验结果为未见皮肤变态反应，本产品对人无致敏性风险，详见化妆品注册检验报告。</w:t>
      </w:r>
      <w:r>
        <w:rPr>
          <w:rFonts w:eastAsia="仿宋_GB2312"/>
          <w:sz w:val="32"/>
          <w:szCs w:val="28"/>
        </w:rPr>
        <w:t>该成分的添加量为</w:t>
      </w:r>
      <w:r>
        <w:rPr>
          <w:rFonts w:hint="eastAsia" w:eastAsia="仿宋_GB2312"/>
          <w:sz w:val="32"/>
          <w:szCs w:val="28"/>
        </w:rPr>
        <w:t>xxx</w:t>
      </w:r>
      <w:r>
        <w:rPr>
          <w:rFonts w:eastAsia="仿宋_GB2312"/>
          <w:sz w:val="32"/>
          <w:szCs w:val="28"/>
        </w:rPr>
        <w:t>%，在本产品中应用风险在可接受范围之内。</w:t>
      </w:r>
    </w:p>
    <w:p w14:paraId="342C1BED"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红车轴草（TRIFOLIUM PRATENSE）叶提取物，《已上市产品原料使用信息》中，红车轴草（TRIFOLIUM PRATENSE）叶提取物在用于头部的淋洗类产品中的使用量为</w:t>
      </w:r>
      <w:r>
        <w:rPr>
          <w:rFonts w:eastAsia="仿宋_GB2312"/>
          <w:sz w:val="32"/>
          <w:szCs w:val="28"/>
        </w:rPr>
        <w:t>0.0</w:t>
      </w:r>
      <w:r>
        <w:rPr>
          <w:rFonts w:hint="eastAsia" w:eastAsia="仿宋_GB2312"/>
          <w:sz w:val="32"/>
          <w:szCs w:val="28"/>
        </w:rPr>
        <w:t>3%</w:t>
      </w:r>
      <w:r>
        <w:rPr>
          <w:rFonts w:eastAsia="仿宋_GB2312"/>
          <w:sz w:val="32"/>
          <w:szCs w:val="28"/>
          <w:vertAlign w:val="superscript"/>
        </w:rPr>
        <w:t>[</w:t>
      </w:r>
      <w:r>
        <w:rPr>
          <w:rFonts w:hint="eastAsia" w:eastAsia="仿宋_GB2312"/>
          <w:sz w:val="32"/>
          <w:szCs w:val="28"/>
          <w:vertAlign w:val="superscript"/>
        </w:rPr>
        <w:t>3</w:t>
      </w:r>
      <w:r>
        <w:rPr>
          <w:rFonts w:eastAsia="仿宋_GB2312"/>
          <w:sz w:val="32"/>
          <w:szCs w:val="28"/>
          <w:vertAlign w:val="superscript"/>
        </w:rPr>
        <w:t>]</w:t>
      </w:r>
      <w:r>
        <w:rPr>
          <w:rFonts w:hint="eastAsia" w:eastAsia="仿宋_GB2312"/>
          <w:sz w:val="32"/>
          <w:szCs w:val="28"/>
        </w:rPr>
        <w:t>。本产品为用于头部的淋洗类产品，</w:t>
      </w:r>
      <w:r>
        <w:rPr>
          <w:rFonts w:eastAsia="仿宋_GB2312"/>
          <w:sz w:val="32"/>
          <w:szCs w:val="28"/>
        </w:rPr>
        <w:t>该成分的添加量为</w:t>
      </w:r>
      <w:r>
        <w:rPr>
          <w:rFonts w:hint="eastAsia" w:eastAsia="仿宋_GB2312"/>
          <w:sz w:val="32"/>
          <w:szCs w:val="28"/>
        </w:rPr>
        <w:t>xxx</w:t>
      </w:r>
      <w:r>
        <w:rPr>
          <w:rFonts w:eastAsia="仿宋_GB2312"/>
          <w:sz w:val="32"/>
          <w:szCs w:val="28"/>
        </w:rPr>
        <w:t>%，在本产品中应用风险在可接受范围之内。</w:t>
      </w:r>
    </w:p>
    <w:p w14:paraId="50E00107">
      <w:pPr>
        <w:adjustRightInd w:val="0"/>
        <w:snapToGrid w:val="0"/>
        <w:spacing w:line="590" w:lineRule="exact"/>
        <w:ind w:firstLine="643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b/>
          <w:sz w:val="32"/>
          <w:szCs w:val="28"/>
        </w:rPr>
        <w:t>11号原料：</w:t>
      </w:r>
      <w:r>
        <w:rPr>
          <w:rFonts w:hint="eastAsia" w:eastAsia="仿宋_GB2312"/>
          <w:sz w:val="32"/>
          <w:szCs w:val="28"/>
        </w:rPr>
        <w:t>PEG-7 甘油椰油酸酯，2020年</w:t>
      </w:r>
      <w:r>
        <w:rPr>
          <w:rFonts w:eastAsia="仿宋_GB2312"/>
          <w:sz w:val="32"/>
          <w:szCs w:val="28"/>
        </w:rPr>
        <w:t>CIR</w:t>
      </w:r>
      <w:r>
        <w:rPr>
          <w:rFonts w:hint="eastAsia" w:eastAsia="仿宋_GB2312"/>
          <w:sz w:val="32"/>
          <w:szCs w:val="28"/>
        </w:rPr>
        <w:t>发布对PEG-7 甘油椰油酸酯的安全性审查，认为在配方无刺激性的情况下，该成分作为化妆品原料使用是安全的。在淋洗类化妆品中的使用浓度为</w:t>
      </w:r>
      <w:r>
        <w:rPr>
          <w:rFonts w:eastAsia="仿宋_GB2312"/>
          <w:sz w:val="32"/>
          <w:szCs w:val="28"/>
        </w:rPr>
        <w:t>0.0</w:t>
      </w:r>
      <w:r>
        <w:rPr>
          <w:rFonts w:hint="eastAsia" w:eastAsia="仿宋_GB2312"/>
          <w:sz w:val="32"/>
          <w:szCs w:val="28"/>
        </w:rPr>
        <w:t>1%-10%，在非染发类发用产品中的使用浓度为</w:t>
      </w:r>
      <w:r>
        <w:rPr>
          <w:rFonts w:eastAsia="仿宋_GB2312"/>
          <w:sz w:val="32"/>
          <w:szCs w:val="28"/>
        </w:rPr>
        <w:t>0.</w:t>
      </w:r>
      <w:r>
        <w:rPr>
          <w:rFonts w:hint="eastAsia" w:eastAsia="仿宋_GB2312"/>
          <w:sz w:val="32"/>
          <w:szCs w:val="28"/>
        </w:rPr>
        <w:t>18%-11.3%</w:t>
      </w:r>
      <w:r>
        <w:rPr>
          <w:rFonts w:eastAsia="仿宋_GB2312"/>
          <w:sz w:val="32"/>
          <w:szCs w:val="28"/>
          <w:vertAlign w:val="superscript"/>
        </w:rPr>
        <w:t>[</w:t>
      </w:r>
      <w:r>
        <w:rPr>
          <w:rFonts w:hint="eastAsia" w:eastAsia="仿宋_GB2312"/>
          <w:sz w:val="32"/>
          <w:szCs w:val="28"/>
          <w:vertAlign w:val="superscript"/>
        </w:rPr>
        <w:t>15</w:t>
      </w:r>
      <w:r>
        <w:rPr>
          <w:rFonts w:eastAsia="仿宋_GB2312"/>
          <w:sz w:val="32"/>
          <w:szCs w:val="28"/>
          <w:vertAlign w:val="superscript"/>
        </w:rPr>
        <w:t>]</w:t>
      </w:r>
      <w:r>
        <w:rPr>
          <w:rFonts w:hint="eastAsia" w:eastAsia="仿宋_GB2312"/>
          <w:sz w:val="32"/>
          <w:szCs w:val="28"/>
        </w:rPr>
        <w:t>。本产品的急性眼刺激性试验结果</w:t>
      </w:r>
      <w:r>
        <w:rPr>
          <w:rFonts w:hint="eastAsia" w:eastAsia="仿宋_GB2312"/>
          <w:sz w:val="32"/>
          <w:szCs w:val="28"/>
          <w:lang w:eastAsia="zh-CN"/>
        </w:rPr>
        <w:t>为无刺激性</w:t>
      </w:r>
      <w:r>
        <w:rPr>
          <w:rFonts w:hint="eastAsia" w:eastAsia="仿宋_GB2312"/>
          <w:sz w:val="32"/>
          <w:szCs w:val="28"/>
        </w:rPr>
        <w:t>，急性皮肤刺激性试验结果为无刺激性，本产品对人无眼和皮肤刺激性风险，详见化妆品注册检验报告。</w:t>
      </w:r>
      <w:r>
        <w:rPr>
          <w:rFonts w:eastAsia="仿宋_GB2312"/>
          <w:sz w:val="32"/>
          <w:szCs w:val="28"/>
        </w:rPr>
        <w:t>该原料的添加量为</w:t>
      </w:r>
      <w:r>
        <w:rPr>
          <w:rFonts w:hint="eastAsia" w:eastAsia="仿宋_GB2312"/>
          <w:sz w:val="32"/>
          <w:szCs w:val="28"/>
        </w:rPr>
        <w:t>xxx</w:t>
      </w:r>
      <w:r>
        <w:rPr>
          <w:rFonts w:eastAsia="仿宋_GB2312"/>
          <w:sz w:val="32"/>
          <w:szCs w:val="28"/>
        </w:rPr>
        <w:t>%，在本产品中应用风险在可接受范围之内。</w:t>
      </w:r>
    </w:p>
    <w:p w14:paraId="3B255147">
      <w:pPr>
        <w:adjustRightInd w:val="0"/>
        <w:snapToGrid w:val="0"/>
        <w:spacing w:line="590" w:lineRule="exact"/>
        <w:ind w:firstLine="643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b/>
          <w:sz w:val="32"/>
          <w:szCs w:val="28"/>
        </w:rPr>
        <w:t>12号原料：</w:t>
      </w:r>
      <w:r>
        <w:rPr>
          <w:rFonts w:hint="eastAsia" w:eastAsia="仿宋_GB2312"/>
          <w:sz w:val="32"/>
          <w:szCs w:val="28"/>
        </w:rPr>
        <w:t>异硬脂酰乳酰乳酸钠，2019年</w:t>
      </w:r>
      <w:r>
        <w:rPr>
          <w:rFonts w:eastAsia="仿宋_GB2312"/>
          <w:sz w:val="32"/>
          <w:szCs w:val="28"/>
        </w:rPr>
        <w:t>CIR</w:t>
      </w:r>
      <w:r>
        <w:rPr>
          <w:rFonts w:hint="eastAsia" w:eastAsia="仿宋_GB2312"/>
          <w:sz w:val="32"/>
          <w:szCs w:val="28"/>
        </w:rPr>
        <w:t>发布对异硬脂酰乳酰乳酸钠的安全性进行审查，认为在配方无刺激性和致敏性的情况下，该成分作为化妆品原料使用是安全的。在淋洗类化妆品中的使用浓度为</w:t>
      </w:r>
      <w:r>
        <w:rPr>
          <w:rFonts w:eastAsia="仿宋_GB2312"/>
          <w:sz w:val="32"/>
          <w:szCs w:val="28"/>
        </w:rPr>
        <w:t>0.0</w:t>
      </w:r>
      <w:r>
        <w:rPr>
          <w:rFonts w:hint="eastAsia" w:eastAsia="仿宋_GB2312"/>
          <w:sz w:val="32"/>
          <w:szCs w:val="28"/>
        </w:rPr>
        <w:t>8%-3.5%，在非染发类发用产品中的使用浓度为</w:t>
      </w:r>
      <w:r>
        <w:rPr>
          <w:rFonts w:eastAsia="仿宋_GB2312"/>
          <w:sz w:val="32"/>
          <w:szCs w:val="28"/>
        </w:rPr>
        <w:t>0.</w:t>
      </w:r>
      <w:r>
        <w:rPr>
          <w:rFonts w:hint="eastAsia" w:eastAsia="仿宋_GB2312"/>
          <w:sz w:val="32"/>
          <w:szCs w:val="28"/>
        </w:rPr>
        <w:t>5%-2%</w:t>
      </w:r>
      <w:r>
        <w:rPr>
          <w:rFonts w:eastAsia="仿宋_GB2312"/>
          <w:sz w:val="32"/>
          <w:szCs w:val="28"/>
          <w:vertAlign w:val="superscript"/>
        </w:rPr>
        <w:t>[</w:t>
      </w:r>
      <w:r>
        <w:rPr>
          <w:rFonts w:hint="eastAsia" w:eastAsia="仿宋_GB2312"/>
          <w:sz w:val="32"/>
          <w:szCs w:val="28"/>
          <w:vertAlign w:val="superscript"/>
        </w:rPr>
        <w:t>16</w:t>
      </w:r>
      <w:r>
        <w:rPr>
          <w:rFonts w:eastAsia="仿宋_GB2312"/>
          <w:sz w:val="32"/>
          <w:szCs w:val="28"/>
          <w:vertAlign w:val="superscript"/>
        </w:rPr>
        <w:t>]</w:t>
      </w:r>
      <w:r>
        <w:rPr>
          <w:rFonts w:hint="eastAsia" w:eastAsia="仿宋_GB2312"/>
          <w:sz w:val="32"/>
          <w:szCs w:val="28"/>
        </w:rPr>
        <w:t>。本产品的急性眼刺激性试验结果</w:t>
      </w:r>
      <w:r>
        <w:rPr>
          <w:rFonts w:hint="eastAsia" w:eastAsia="仿宋_GB2312"/>
          <w:sz w:val="32"/>
          <w:szCs w:val="28"/>
          <w:lang w:eastAsia="zh-CN"/>
        </w:rPr>
        <w:t>为无刺激性</w:t>
      </w:r>
      <w:r>
        <w:rPr>
          <w:rFonts w:hint="eastAsia" w:eastAsia="仿宋_GB2312"/>
          <w:sz w:val="32"/>
          <w:szCs w:val="28"/>
        </w:rPr>
        <w:t>，急性皮肤刺激性试验结果为无刺激性，本产品的皮肤变态反应试验结果为未见皮肤变态反应，本产品对人无眼和皮肤刺激性风险，无致敏性风险，详见化妆品注册检验报告。</w:t>
      </w:r>
      <w:r>
        <w:rPr>
          <w:rFonts w:eastAsia="仿宋_GB2312"/>
          <w:sz w:val="32"/>
          <w:szCs w:val="28"/>
        </w:rPr>
        <w:t>该</w:t>
      </w:r>
      <w:r>
        <w:rPr>
          <w:rFonts w:hint="eastAsia" w:eastAsia="仿宋_GB2312"/>
          <w:sz w:val="32"/>
          <w:szCs w:val="28"/>
        </w:rPr>
        <w:t>原料</w:t>
      </w:r>
      <w:r>
        <w:rPr>
          <w:rFonts w:eastAsia="仿宋_GB2312"/>
          <w:sz w:val="32"/>
          <w:szCs w:val="28"/>
        </w:rPr>
        <w:t>的添加量为</w:t>
      </w:r>
      <w:r>
        <w:rPr>
          <w:rFonts w:hint="eastAsia" w:eastAsia="仿宋_GB2312"/>
          <w:sz w:val="32"/>
          <w:szCs w:val="28"/>
        </w:rPr>
        <w:t>xxx</w:t>
      </w:r>
      <w:r>
        <w:rPr>
          <w:rFonts w:eastAsia="仿宋_GB2312"/>
          <w:sz w:val="32"/>
          <w:szCs w:val="28"/>
        </w:rPr>
        <w:t>%，在本产品中应用风险在可接受范围之内。</w:t>
      </w:r>
    </w:p>
    <w:p w14:paraId="4AC6C5FC">
      <w:pPr>
        <w:adjustRightInd w:val="0"/>
        <w:snapToGrid w:val="0"/>
        <w:spacing w:line="590" w:lineRule="exact"/>
        <w:ind w:firstLine="643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b/>
          <w:sz w:val="32"/>
          <w:szCs w:val="28"/>
        </w:rPr>
        <w:t>13号原料：</w:t>
      </w:r>
      <w:r>
        <w:rPr>
          <w:rFonts w:hint="eastAsia" w:eastAsia="仿宋_GB2312"/>
          <w:sz w:val="32"/>
          <w:szCs w:val="28"/>
        </w:rPr>
        <w:t>苯氧乙醇，</w:t>
      </w:r>
      <w:r>
        <w:rPr>
          <w:rFonts w:hint="eastAsia" w:eastAsia="仿宋_GB2312"/>
          <w:bCs/>
          <w:sz w:val="32"/>
          <w:szCs w:val="28"/>
        </w:rPr>
        <w:t>《化妆品安全技术规范（2015年版）》表4化妆品准用防腐剂规定，苯氧乙醇的限用量为1.0%</w:t>
      </w:r>
      <w:r>
        <w:rPr>
          <w:rFonts w:eastAsia="仿宋_GB2312"/>
          <w:bCs/>
          <w:sz w:val="32"/>
          <w:szCs w:val="28"/>
          <w:vertAlign w:val="superscript"/>
        </w:rPr>
        <w:t>[</w:t>
      </w:r>
      <w:r>
        <w:rPr>
          <w:rFonts w:hint="eastAsia" w:eastAsia="仿宋_GB2312"/>
          <w:bCs/>
          <w:sz w:val="32"/>
          <w:szCs w:val="28"/>
          <w:vertAlign w:val="superscript"/>
        </w:rPr>
        <w:t>1</w:t>
      </w:r>
      <w:r>
        <w:rPr>
          <w:rFonts w:eastAsia="仿宋_GB2312"/>
          <w:bCs/>
          <w:sz w:val="32"/>
          <w:szCs w:val="28"/>
          <w:vertAlign w:val="superscript"/>
        </w:rPr>
        <w:t>]</w:t>
      </w:r>
      <w:r>
        <w:rPr>
          <w:rFonts w:hint="eastAsia" w:eastAsia="仿宋_GB2312"/>
          <w:bCs/>
          <w:sz w:val="32"/>
          <w:szCs w:val="28"/>
        </w:rPr>
        <w:t>。</w:t>
      </w:r>
      <w:r>
        <w:rPr>
          <w:rFonts w:eastAsia="仿宋_GB2312"/>
          <w:sz w:val="32"/>
          <w:szCs w:val="28"/>
        </w:rPr>
        <w:t>该</w:t>
      </w:r>
      <w:r>
        <w:rPr>
          <w:rFonts w:hint="eastAsia" w:eastAsia="仿宋_GB2312"/>
          <w:sz w:val="32"/>
          <w:szCs w:val="28"/>
        </w:rPr>
        <w:t>原料</w:t>
      </w:r>
      <w:r>
        <w:rPr>
          <w:rFonts w:eastAsia="仿宋_GB2312"/>
          <w:sz w:val="32"/>
          <w:szCs w:val="28"/>
        </w:rPr>
        <w:t>的添加量为</w:t>
      </w:r>
      <w:r>
        <w:rPr>
          <w:rFonts w:hint="eastAsia" w:eastAsia="仿宋_GB2312"/>
          <w:sz w:val="32"/>
          <w:szCs w:val="28"/>
        </w:rPr>
        <w:t>xxx</w:t>
      </w:r>
      <w:r>
        <w:rPr>
          <w:rFonts w:eastAsia="仿宋_GB2312"/>
          <w:sz w:val="32"/>
          <w:szCs w:val="28"/>
        </w:rPr>
        <w:t>%，</w:t>
      </w:r>
      <w:r>
        <w:rPr>
          <w:rFonts w:hint="eastAsia" w:eastAsia="仿宋_GB2312"/>
          <w:bCs/>
          <w:sz w:val="32"/>
          <w:szCs w:val="28"/>
        </w:rPr>
        <w:t>符合要求。该</w:t>
      </w:r>
      <w:r>
        <w:rPr>
          <w:rFonts w:hint="eastAsia" w:eastAsia="仿宋_GB2312"/>
          <w:sz w:val="32"/>
          <w:szCs w:val="28"/>
        </w:rPr>
        <w:t>原料</w:t>
      </w:r>
      <w:r>
        <w:rPr>
          <w:rFonts w:eastAsia="仿宋_GB2312"/>
          <w:sz w:val="32"/>
          <w:szCs w:val="28"/>
        </w:rPr>
        <w:t>在本产品中应用风险在可接受范围之内。</w:t>
      </w:r>
    </w:p>
    <w:p w14:paraId="4CB7B607">
      <w:pPr>
        <w:adjustRightInd w:val="0"/>
        <w:snapToGrid w:val="0"/>
        <w:spacing w:line="590" w:lineRule="exact"/>
        <w:ind w:firstLine="643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b/>
          <w:sz w:val="32"/>
          <w:szCs w:val="28"/>
        </w:rPr>
        <w:t>14号原料：</w:t>
      </w:r>
      <w:r>
        <w:rPr>
          <w:rFonts w:hint="eastAsia" w:eastAsia="仿宋_GB2312"/>
          <w:sz w:val="32"/>
          <w:szCs w:val="28"/>
        </w:rPr>
        <w:t>吡罗克酮乙醇胺盐，</w:t>
      </w:r>
      <w:r>
        <w:rPr>
          <w:rFonts w:hint="eastAsia" w:eastAsia="仿宋_GB2312"/>
          <w:bCs/>
          <w:sz w:val="32"/>
          <w:szCs w:val="28"/>
        </w:rPr>
        <w:t>《化妆品安全技术规范（2015年版）》表4化妆品准用防腐剂规定，吡罗克酮乙醇胺盐在淋洗类产品中的限用量为1.0%</w:t>
      </w:r>
      <w:r>
        <w:rPr>
          <w:rFonts w:eastAsia="仿宋_GB2312"/>
          <w:bCs/>
          <w:sz w:val="32"/>
          <w:szCs w:val="28"/>
          <w:vertAlign w:val="superscript"/>
        </w:rPr>
        <w:t>[</w:t>
      </w:r>
      <w:r>
        <w:rPr>
          <w:rFonts w:hint="eastAsia" w:eastAsia="仿宋_GB2312"/>
          <w:bCs/>
          <w:sz w:val="32"/>
          <w:szCs w:val="28"/>
          <w:vertAlign w:val="superscript"/>
        </w:rPr>
        <w:t>1</w:t>
      </w:r>
      <w:r>
        <w:rPr>
          <w:rFonts w:eastAsia="仿宋_GB2312"/>
          <w:bCs/>
          <w:sz w:val="32"/>
          <w:szCs w:val="28"/>
          <w:vertAlign w:val="superscript"/>
        </w:rPr>
        <w:t>]</w:t>
      </w:r>
      <w:r>
        <w:rPr>
          <w:rFonts w:hint="eastAsia" w:eastAsia="仿宋_GB2312"/>
          <w:bCs/>
          <w:sz w:val="32"/>
          <w:szCs w:val="28"/>
        </w:rPr>
        <w:t>。</w:t>
      </w:r>
      <w:r>
        <w:rPr>
          <w:rFonts w:hint="eastAsia" w:eastAsia="仿宋_GB2312"/>
          <w:sz w:val="32"/>
          <w:szCs w:val="28"/>
        </w:rPr>
        <w:t>本产品为用于头部的淋洗类产品，</w:t>
      </w:r>
      <w:r>
        <w:rPr>
          <w:rFonts w:eastAsia="仿宋_GB2312"/>
          <w:sz w:val="32"/>
          <w:szCs w:val="28"/>
        </w:rPr>
        <w:t>该</w:t>
      </w:r>
      <w:r>
        <w:rPr>
          <w:rFonts w:hint="eastAsia" w:eastAsia="仿宋_GB2312"/>
          <w:sz w:val="32"/>
          <w:szCs w:val="28"/>
        </w:rPr>
        <w:t>原料</w:t>
      </w:r>
      <w:r>
        <w:rPr>
          <w:rFonts w:eastAsia="仿宋_GB2312"/>
          <w:sz w:val="32"/>
          <w:szCs w:val="28"/>
        </w:rPr>
        <w:t>的添加量为</w:t>
      </w:r>
      <w:r>
        <w:rPr>
          <w:rFonts w:hint="eastAsia" w:eastAsia="仿宋_GB2312"/>
          <w:sz w:val="32"/>
          <w:szCs w:val="28"/>
        </w:rPr>
        <w:t>xxx</w:t>
      </w:r>
      <w:r>
        <w:rPr>
          <w:rFonts w:eastAsia="仿宋_GB2312"/>
          <w:sz w:val="32"/>
          <w:szCs w:val="28"/>
        </w:rPr>
        <w:t>%，</w:t>
      </w:r>
      <w:r>
        <w:rPr>
          <w:rFonts w:hint="eastAsia" w:eastAsia="仿宋_GB2312"/>
          <w:bCs/>
          <w:sz w:val="32"/>
          <w:szCs w:val="28"/>
        </w:rPr>
        <w:t>符合要求。该</w:t>
      </w:r>
      <w:r>
        <w:rPr>
          <w:rFonts w:hint="eastAsia" w:eastAsia="仿宋_GB2312"/>
          <w:sz w:val="32"/>
          <w:szCs w:val="28"/>
        </w:rPr>
        <w:t>原料</w:t>
      </w:r>
      <w:r>
        <w:rPr>
          <w:rFonts w:eastAsia="仿宋_GB2312"/>
          <w:sz w:val="32"/>
          <w:szCs w:val="28"/>
        </w:rPr>
        <w:t>在本产品中应用风险在可接受范围之内。</w:t>
      </w:r>
    </w:p>
    <w:p w14:paraId="32F58DF8">
      <w:pPr>
        <w:adjustRightInd w:val="0"/>
        <w:snapToGrid w:val="0"/>
        <w:spacing w:line="590" w:lineRule="exact"/>
        <w:ind w:firstLine="643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b/>
          <w:sz w:val="32"/>
          <w:szCs w:val="28"/>
        </w:rPr>
        <w:t>15号原料：</w:t>
      </w:r>
      <w:r>
        <w:rPr>
          <w:rFonts w:hint="eastAsia" w:eastAsia="仿宋_GB2312"/>
          <w:sz w:val="32"/>
          <w:szCs w:val="28"/>
        </w:rPr>
        <w:t>烟酰胺，2005年</w:t>
      </w:r>
      <w:r>
        <w:rPr>
          <w:rFonts w:eastAsia="仿宋_GB2312"/>
          <w:sz w:val="32"/>
          <w:szCs w:val="28"/>
        </w:rPr>
        <w:t>CIR</w:t>
      </w:r>
      <w:r>
        <w:rPr>
          <w:rFonts w:hint="eastAsia" w:eastAsia="仿宋_GB2312"/>
          <w:sz w:val="32"/>
          <w:szCs w:val="28"/>
        </w:rPr>
        <w:t>发布对烟酰胺的安全性审查，认为该成分作为化妆品原料使用是安全的。在用于身体和手部的霜、乳液、粉末和喷雾产品（</w:t>
      </w:r>
      <w:r>
        <w:rPr>
          <w:rFonts w:eastAsia="仿宋_GB2312"/>
          <w:sz w:val="32"/>
          <w:szCs w:val="28"/>
        </w:rPr>
        <w:t>Body and Hand Creams, Lotions, Powders and Sprays</w:t>
      </w:r>
      <w:r>
        <w:rPr>
          <w:rFonts w:hint="eastAsia" w:eastAsia="仿宋_GB2312"/>
          <w:sz w:val="32"/>
          <w:szCs w:val="28"/>
        </w:rPr>
        <w:t>）中的使用浓度为</w:t>
      </w:r>
      <w:r>
        <w:rPr>
          <w:rFonts w:eastAsia="仿宋_GB2312"/>
          <w:sz w:val="32"/>
          <w:szCs w:val="28"/>
        </w:rPr>
        <w:t>0.</w:t>
      </w:r>
      <w:r>
        <w:rPr>
          <w:rFonts w:hint="eastAsia" w:eastAsia="仿宋_GB2312"/>
          <w:sz w:val="32"/>
          <w:szCs w:val="28"/>
        </w:rPr>
        <w:t>04%-3%</w:t>
      </w:r>
      <w:r>
        <w:rPr>
          <w:rFonts w:eastAsia="仿宋_GB2312"/>
          <w:sz w:val="32"/>
          <w:szCs w:val="28"/>
          <w:vertAlign w:val="superscript"/>
        </w:rPr>
        <w:t>[</w:t>
      </w:r>
      <w:r>
        <w:rPr>
          <w:rFonts w:hint="eastAsia" w:eastAsia="仿宋_GB2312"/>
          <w:sz w:val="32"/>
          <w:szCs w:val="28"/>
          <w:vertAlign w:val="superscript"/>
        </w:rPr>
        <w:t>17</w:t>
      </w:r>
      <w:r>
        <w:rPr>
          <w:rFonts w:eastAsia="仿宋_GB2312"/>
          <w:sz w:val="32"/>
          <w:szCs w:val="28"/>
          <w:vertAlign w:val="superscript"/>
        </w:rPr>
        <w:t>]</w:t>
      </w:r>
      <w:r>
        <w:rPr>
          <w:rFonts w:hint="eastAsia" w:eastAsia="仿宋_GB2312"/>
          <w:sz w:val="32"/>
          <w:szCs w:val="28"/>
        </w:rPr>
        <w:t>。本产品为用于头部的淋洗类产品，可参考驻留类产品使用浓度。</w:t>
      </w:r>
      <w:r>
        <w:rPr>
          <w:rFonts w:eastAsia="仿宋_GB2312"/>
          <w:sz w:val="32"/>
          <w:szCs w:val="28"/>
        </w:rPr>
        <w:t>该</w:t>
      </w:r>
      <w:r>
        <w:rPr>
          <w:rFonts w:hint="eastAsia" w:eastAsia="仿宋_GB2312"/>
          <w:sz w:val="32"/>
          <w:szCs w:val="28"/>
        </w:rPr>
        <w:t>原料</w:t>
      </w:r>
      <w:r>
        <w:rPr>
          <w:rFonts w:eastAsia="仿宋_GB2312"/>
          <w:sz w:val="32"/>
          <w:szCs w:val="28"/>
        </w:rPr>
        <w:t>的添加量为</w:t>
      </w:r>
      <w:r>
        <w:rPr>
          <w:rFonts w:hint="eastAsia" w:eastAsia="仿宋_GB2312"/>
          <w:sz w:val="32"/>
          <w:szCs w:val="28"/>
        </w:rPr>
        <w:t>xxx</w:t>
      </w:r>
      <w:r>
        <w:rPr>
          <w:rFonts w:eastAsia="仿宋_GB2312"/>
          <w:sz w:val="32"/>
          <w:szCs w:val="28"/>
        </w:rPr>
        <w:t>%</w:t>
      </w:r>
      <w:r>
        <w:rPr>
          <w:rFonts w:hint="eastAsia" w:eastAsia="仿宋_GB2312"/>
          <w:sz w:val="32"/>
          <w:szCs w:val="28"/>
        </w:rPr>
        <w:t>，</w:t>
      </w:r>
      <w:r>
        <w:rPr>
          <w:rFonts w:eastAsia="仿宋_GB2312"/>
          <w:sz w:val="32"/>
          <w:szCs w:val="28"/>
        </w:rPr>
        <w:t>在本产品中应用风险在可接受范围之内。</w:t>
      </w:r>
    </w:p>
    <w:p w14:paraId="5DDB8654">
      <w:pPr>
        <w:adjustRightInd w:val="0"/>
        <w:snapToGrid w:val="0"/>
        <w:spacing w:line="590" w:lineRule="exact"/>
        <w:ind w:firstLine="643" w:firstLineChars="200"/>
        <w:rPr>
          <w:rFonts w:eastAsia="仿宋_GB2312"/>
          <w:b/>
          <w:sz w:val="32"/>
          <w:szCs w:val="28"/>
        </w:rPr>
      </w:pPr>
      <w:r>
        <w:rPr>
          <w:rFonts w:hint="eastAsia" w:eastAsia="仿宋_GB2312"/>
          <w:b/>
          <w:sz w:val="32"/>
          <w:szCs w:val="28"/>
        </w:rPr>
        <w:t>16号原料：</w:t>
      </w:r>
      <w:r>
        <w:rPr>
          <w:rFonts w:hint="eastAsia" w:eastAsia="仿宋_GB2312"/>
          <w:sz w:val="32"/>
          <w:szCs w:val="28"/>
        </w:rPr>
        <w:t>水、</w:t>
      </w:r>
      <w:r>
        <w:rPr>
          <w:rFonts w:eastAsia="仿宋_GB2312"/>
          <w:sz w:val="32"/>
          <w:szCs w:val="28"/>
        </w:rPr>
        <w:t>聚季铵盐-47</w:t>
      </w:r>
      <w:r>
        <w:rPr>
          <w:rFonts w:hint="eastAsia" w:eastAsia="仿宋_GB2312"/>
          <w:sz w:val="32"/>
          <w:szCs w:val="28"/>
        </w:rPr>
        <w:t>和苯甲酸钠的混合物。</w:t>
      </w:r>
    </w:p>
    <w:p w14:paraId="68AA0F76"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水，本产品使用的水符合</w:t>
      </w:r>
      <w:r>
        <w:rPr>
          <w:rFonts w:eastAsia="仿宋_GB2312"/>
          <w:sz w:val="32"/>
          <w:szCs w:val="28"/>
        </w:rPr>
        <w:t>化妆品生产用水要求</w:t>
      </w:r>
      <w:r>
        <w:rPr>
          <w:rFonts w:hint="eastAsia" w:eastAsia="仿宋_GB2312"/>
          <w:sz w:val="32"/>
          <w:szCs w:val="28"/>
        </w:rPr>
        <w:t>，无安全风险。</w:t>
      </w:r>
    </w:p>
    <w:p w14:paraId="0E110095"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聚季铵盐-47，2012年</w:t>
      </w:r>
      <w:r>
        <w:rPr>
          <w:rFonts w:eastAsia="仿宋_GB2312"/>
          <w:sz w:val="32"/>
          <w:szCs w:val="28"/>
        </w:rPr>
        <w:t>CIR</w:t>
      </w:r>
      <w:r>
        <w:rPr>
          <w:rFonts w:hint="eastAsia" w:eastAsia="仿宋_GB2312"/>
          <w:sz w:val="32"/>
          <w:szCs w:val="28"/>
        </w:rPr>
        <w:t>发布对聚季铵盐-47的安全性审查，认为在配方无刺激性的情况下，该成分作为化妆品原料使用是安全的。在非染发类洗发产品中的使用浓度为</w:t>
      </w:r>
      <w:r>
        <w:rPr>
          <w:rFonts w:eastAsia="仿宋_GB2312"/>
          <w:sz w:val="32"/>
          <w:szCs w:val="28"/>
        </w:rPr>
        <w:t>0.</w:t>
      </w:r>
      <w:r>
        <w:rPr>
          <w:rFonts w:hint="eastAsia" w:eastAsia="仿宋_GB2312"/>
          <w:sz w:val="32"/>
          <w:szCs w:val="28"/>
        </w:rPr>
        <w:t>2%-2%</w:t>
      </w:r>
      <w:r>
        <w:rPr>
          <w:rFonts w:eastAsia="仿宋_GB2312"/>
          <w:sz w:val="32"/>
          <w:szCs w:val="28"/>
          <w:vertAlign w:val="superscript"/>
        </w:rPr>
        <w:t>[</w:t>
      </w:r>
      <w:r>
        <w:rPr>
          <w:rFonts w:hint="eastAsia" w:eastAsia="仿宋_GB2312"/>
          <w:sz w:val="32"/>
          <w:szCs w:val="28"/>
          <w:vertAlign w:val="superscript"/>
        </w:rPr>
        <w:t>18</w:t>
      </w:r>
      <w:r>
        <w:rPr>
          <w:rFonts w:eastAsia="仿宋_GB2312"/>
          <w:sz w:val="32"/>
          <w:szCs w:val="28"/>
          <w:vertAlign w:val="superscript"/>
        </w:rPr>
        <w:t>]</w:t>
      </w:r>
      <w:r>
        <w:rPr>
          <w:rFonts w:hint="eastAsia" w:eastAsia="仿宋_GB2312"/>
          <w:sz w:val="32"/>
          <w:szCs w:val="28"/>
        </w:rPr>
        <w:t>。本产品的急性眼刺激性试验结果</w:t>
      </w:r>
      <w:r>
        <w:rPr>
          <w:rFonts w:hint="eastAsia" w:eastAsia="仿宋_GB2312"/>
          <w:sz w:val="32"/>
          <w:szCs w:val="28"/>
          <w:lang w:eastAsia="zh-CN"/>
        </w:rPr>
        <w:t>为无刺激性</w:t>
      </w:r>
      <w:r>
        <w:rPr>
          <w:rFonts w:hint="eastAsia" w:eastAsia="仿宋_GB2312"/>
          <w:sz w:val="32"/>
          <w:szCs w:val="28"/>
        </w:rPr>
        <w:t>，急性皮肤刺激性试验结果为无刺激性，本产品对人无眼和皮肤刺激性风险，详见化妆品注册检验报告。</w:t>
      </w:r>
      <w:r>
        <w:rPr>
          <w:rFonts w:eastAsia="仿宋_GB2312"/>
          <w:sz w:val="32"/>
          <w:szCs w:val="28"/>
        </w:rPr>
        <w:t>该成分的添加量为</w:t>
      </w:r>
      <w:r>
        <w:rPr>
          <w:rFonts w:hint="eastAsia" w:eastAsia="仿宋_GB2312"/>
          <w:sz w:val="32"/>
          <w:szCs w:val="28"/>
        </w:rPr>
        <w:t>xxx</w:t>
      </w:r>
      <w:r>
        <w:rPr>
          <w:rFonts w:eastAsia="仿宋_GB2312"/>
          <w:sz w:val="32"/>
          <w:szCs w:val="28"/>
        </w:rPr>
        <w:t>%，在本产品中应用风险在可接受范围之内。</w:t>
      </w:r>
    </w:p>
    <w:p w14:paraId="723DDEFF"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苯甲酸钠，</w:t>
      </w:r>
      <w:r>
        <w:rPr>
          <w:rFonts w:hint="eastAsia" w:eastAsia="仿宋_GB2312"/>
          <w:bCs/>
          <w:sz w:val="32"/>
          <w:szCs w:val="28"/>
        </w:rPr>
        <w:t>《化妆品安全技术规范（2015年版）》表4化妆品准用防腐剂规定，苯甲酸及其盐类和酯类的限用量为总量0.5%（以酸计）</w:t>
      </w:r>
      <w:r>
        <w:rPr>
          <w:rFonts w:eastAsia="仿宋_GB2312"/>
          <w:bCs/>
          <w:sz w:val="32"/>
          <w:szCs w:val="28"/>
          <w:vertAlign w:val="superscript"/>
        </w:rPr>
        <w:t>[</w:t>
      </w:r>
      <w:r>
        <w:rPr>
          <w:rFonts w:hint="eastAsia" w:eastAsia="仿宋_GB2312"/>
          <w:bCs/>
          <w:sz w:val="32"/>
          <w:szCs w:val="28"/>
          <w:vertAlign w:val="superscript"/>
        </w:rPr>
        <w:t>1</w:t>
      </w:r>
      <w:r>
        <w:rPr>
          <w:rFonts w:eastAsia="仿宋_GB2312"/>
          <w:bCs/>
          <w:sz w:val="32"/>
          <w:szCs w:val="28"/>
          <w:vertAlign w:val="superscript"/>
        </w:rPr>
        <w:t>]</w:t>
      </w:r>
      <w:r>
        <w:rPr>
          <w:rFonts w:hint="eastAsia" w:eastAsia="仿宋_GB2312"/>
          <w:bCs/>
          <w:sz w:val="32"/>
          <w:szCs w:val="28"/>
        </w:rPr>
        <w:t>。</w:t>
      </w:r>
      <w:r>
        <w:rPr>
          <w:rFonts w:eastAsia="仿宋_GB2312"/>
          <w:sz w:val="32"/>
          <w:szCs w:val="28"/>
        </w:rPr>
        <w:t>该原料中</w:t>
      </w:r>
      <w:r>
        <w:rPr>
          <w:rFonts w:hint="eastAsia" w:eastAsia="仿宋_GB2312"/>
          <w:sz w:val="32"/>
          <w:szCs w:val="28"/>
        </w:rPr>
        <w:t>带入的苯甲酸钠</w:t>
      </w:r>
      <w:r>
        <w:rPr>
          <w:rFonts w:eastAsia="仿宋_GB2312"/>
          <w:sz w:val="32"/>
          <w:szCs w:val="28"/>
        </w:rPr>
        <w:t>添加量为</w:t>
      </w:r>
      <w:r>
        <w:rPr>
          <w:rFonts w:hint="eastAsia" w:eastAsia="仿宋_GB2312"/>
          <w:sz w:val="32"/>
          <w:szCs w:val="28"/>
        </w:rPr>
        <w:t>xxx</w:t>
      </w:r>
      <w:r>
        <w:rPr>
          <w:rFonts w:eastAsia="仿宋_GB2312"/>
          <w:sz w:val="32"/>
          <w:szCs w:val="28"/>
        </w:rPr>
        <w:t>%，</w:t>
      </w:r>
      <w:r>
        <w:rPr>
          <w:rFonts w:hint="eastAsia" w:eastAsia="仿宋_GB2312"/>
          <w:sz w:val="32"/>
          <w:szCs w:val="28"/>
        </w:rPr>
        <w:t>本</w:t>
      </w:r>
      <w:r>
        <w:rPr>
          <w:rFonts w:eastAsia="仿宋_GB2312"/>
          <w:sz w:val="32"/>
          <w:szCs w:val="28"/>
        </w:rPr>
        <w:t>配方的</w:t>
      </w:r>
      <w:r>
        <w:rPr>
          <w:rFonts w:hint="eastAsia" w:eastAsia="仿宋_GB2312"/>
          <w:bCs/>
          <w:sz w:val="32"/>
          <w:szCs w:val="28"/>
        </w:rPr>
        <w:t>苯甲酸</w:t>
      </w:r>
      <w:r>
        <w:rPr>
          <w:rFonts w:hint="eastAsia" w:eastAsia="仿宋_GB2312"/>
          <w:sz w:val="32"/>
          <w:szCs w:val="28"/>
        </w:rPr>
        <w:t>类原料的总添加量为xxx%（以酸计），</w:t>
      </w:r>
      <w:r>
        <w:rPr>
          <w:rFonts w:hint="eastAsia" w:eastAsia="仿宋_GB2312"/>
          <w:bCs/>
          <w:sz w:val="32"/>
          <w:szCs w:val="28"/>
        </w:rPr>
        <w:t>符合要求。该</w:t>
      </w:r>
      <w:r>
        <w:rPr>
          <w:rFonts w:eastAsia="仿宋_GB2312"/>
          <w:sz w:val="32"/>
          <w:szCs w:val="28"/>
        </w:rPr>
        <w:t>成分在本产品中应用风险在可接受范围之内。</w:t>
      </w:r>
    </w:p>
    <w:p w14:paraId="478E622A">
      <w:pPr>
        <w:adjustRightInd w:val="0"/>
        <w:snapToGrid w:val="0"/>
        <w:spacing w:line="590" w:lineRule="exact"/>
        <w:ind w:firstLine="643" w:firstLineChars="200"/>
        <w:rPr>
          <w:rFonts w:eastAsia="仿宋_GB2312"/>
          <w:b/>
          <w:sz w:val="32"/>
          <w:szCs w:val="28"/>
        </w:rPr>
      </w:pPr>
      <w:r>
        <w:rPr>
          <w:rFonts w:hint="eastAsia" w:eastAsia="仿宋_GB2312"/>
          <w:b/>
          <w:sz w:val="32"/>
          <w:szCs w:val="28"/>
        </w:rPr>
        <w:t>17号原料：</w:t>
      </w:r>
      <w:r>
        <w:rPr>
          <w:rFonts w:hint="eastAsia" w:eastAsia="仿宋_GB2312"/>
          <w:sz w:val="32"/>
          <w:szCs w:val="28"/>
        </w:rPr>
        <w:t>水和</w:t>
      </w:r>
      <w:r>
        <w:rPr>
          <w:rFonts w:eastAsia="仿宋_GB2312"/>
          <w:sz w:val="32"/>
          <w:szCs w:val="28"/>
        </w:rPr>
        <w:t>聚季铵盐-</w:t>
      </w:r>
      <w:r>
        <w:rPr>
          <w:rFonts w:hint="eastAsia" w:eastAsia="仿宋_GB2312"/>
          <w:sz w:val="32"/>
          <w:szCs w:val="28"/>
        </w:rPr>
        <w:t>22的混合物。</w:t>
      </w:r>
    </w:p>
    <w:p w14:paraId="3FA7BC6F"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水，本产品使用的水符合</w:t>
      </w:r>
      <w:r>
        <w:rPr>
          <w:rFonts w:eastAsia="仿宋_GB2312"/>
          <w:sz w:val="32"/>
          <w:szCs w:val="28"/>
        </w:rPr>
        <w:t>化妆品生产用水要求</w:t>
      </w:r>
      <w:r>
        <w:rPr>
          <w:rFonts w:hint="eastAsia" w:eastAsia="仿宋_GB2312"/>
          <w:sz w:val="32"/>
          <w:szCs w:val="28"/>
        </w:rPr>
        <w:t>，无安全风险。</w:t>
      </w:r>
    </w:p>
    <w:p w14:paraId="2584C516"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聚季铵盐-22，2016年CIR发布对聚季铵盐-22的安全性审查，认为该成分作为化妆品原料使用是安全的。在淋洗类化妆品中的使用浓度为</w:t>
      </w:r>
      <w:r>
        <w:rPr>
          <w:rFonts w:eastAsia="仿宋_GB2312"/>
          <w:sz w:val="32"/>
          <w:szCs w:val="28"/>
        </w:rPr>
        <w:t>0.0</w:t>
      </w:r>
      <w:r>
        <w:rPr>
          <w:rFonts w:hint="eastAsia" w:eastAsia="仿宋_GB2312"/>
          <w:sz w:val="32"/>
          <w:szCs w:val="28"/>
        </w:rPr>
        <w:t>3%-2%，在非染发类发用产品中的使用浓度为</w:t>
      </w:r>
      <w:r>
        <w:rPr>
          <w:rFonts w:eastAsia="仿宋_GB2312"/>
          <w:sz w:val="32"/>
          <w:szCs w:val="28"/>
        </w:rPr>
        <w:t>0.</w:t>
      </w:r>
      <w:r>
        <w:rPr>
          <w:rFonts w:hint="eastAsia" w:eastAsia="仿宋_GB2312"/>
          <w:sz w:val="32"/>
          <w:szCs w:val="28"/>
        </w:rPr>
        <w:t>3%-1%</w:t>
      </w:r>
      <w:r>
        <w:rPr>
          <w:rFonts w:hint="eastAsia" w:eastAsia="仿宋_GB2312"/>
          <w:sz w:val="32"/>
          <w:szCs w:val="28"/>
          <w:vertAlign w:val="superscript"/>
        </w:rPr>
        <w:t>[19]</w:t>
      </w:r>
      <w:r>
        <w:rPr>
          <w:rFonts w:hint="eastAsia" w:eastAsia="仿宋_GB2312"/>
          <w:sz w:val="32"/>
          <w:szCs w:val="28"/>
        </w:rPr>
        <w:t>。</w:t>
      </w:r>
      <w:r>
        <w:rPr>
          <w:rFonts w:eastAsia="仿宋_GB2312"/>
          <w:sz w:val="32"/>
          <w:szCs w:val="28"/>
        </w:rPr>
        <w:t>该成分的添加量为</w:t>
      </w:r>
      <w:r>
        <w:rPr>
          <w:rFonts w:hint="eastAsia" w:eastAsia="仿宋_GB2312"/>
          <w:sz w:val="32"/>
          <w:szCs w:val="28"/>
        </w:rPr>
        <w:t>xxx</w:t>
      </w:r>
      <w:r>
        <w:rPr>
          <w:rFonts w:eastAsia="仿宋_GB2312"/>
          <w:sz w:val="32"/>
          <w:szCs w:val="28"/>
        </w:rPr>
        <w:t>%，在本产品中应用风险在可接受范围之内。</w:t>
      </w:r>
    </w:p>
    <w:p w14:paraId="72BDC048">
      <w:pPr>
        <w:adjustRightInd w:val="0"/>
        <w:snapToGrid w:val="0"/>
        <w:spacing w:line="590" w:lineRule="exact"/>
        <w:ind w:firstLine="643" w:firstLineChars="200"/>
        <w:rPr>
          <w:rFonts w:eastAsia="仿宋_GB2312"/>
          <w:b/>
          <w:sz w:val="32"/>
          <w:szCs w:val="28"/>
        </w:rPr>
      </w:pPr>
      <w:r>
        <w:rPr>
          <w:rFonts w:hint="eastAsia" w:eastAsia="仿宋_GB2312"/>
          <w:b/>
          <w:sz w:val="32"/>
          <w:szCs w:val="28"/>
        </w:rPr>
        <w:t>18号原料：</w:t>
      </w:r>
      <w:r>
        <w:rPr>
          <w:rFonts w:hint="eastAsia" w:eastAsia="仿宋_GB2312"/>
          <w:sz w:val="32"/>
          <w:szCs w:val="28"/>
        </w:rPr>
        <w:t>泛醇，2022年CIR发布对泛醇的安全性审查，认为该成分作为化妆品原料使用是安全的。在淋洗类化妆品中的使用浓度为</w:t>
      </w:r>
      <w:r>
        <w:rPr>
          <w:rFonts w:eastAsia="仿宋_GB2312"/>
          <w:sz w:val="32"/>
          <w:szCs w:val="28"/>
        </w:rPr>
        <w:t>0.000045</w:t>
      </w:r>
      <w:r>
        <w:rPr>
          <w:rFonts w:hint="eastAsia" w:eastAsia="仿宋_GB2312"/>
          <w:sz w:val="32"/>
          <w:szCs w:val="28"/>
        </w:rPr>
        <w:t>%-5%，在非染发类发用产品中的使用浓度为</w:t>
      </w:r>
      <w:r>
        <w:rPr>
          <w:rFonts w:eastAsia="仿宋_GB2312"/>
          <w:sz w:val="32"/>
          <w:szCs w:val="28"/>
        </w:rPr>
        <w:t>0.0005</w:t>
      </w:r>
      <w:r>
        <w:rPr>
          <w:rFonts w:hint="eastAsia" w:eastAsia="仿宋_GB2312"/>
          <w:sz w:val="32"/>
          <w:szCs w:val="28"/>
        </w:rPr>
        <w:t>%-5%</w:t>
      </w:r>
      <w:r>
        <w:rPr>
          <w:rFonts w:hint="eastAsia" w:eastAsia="仿宋_GB2312"/>
          <w:sz w:val="32"/>
          <w:szCs w:val="28"/>
          <w:vertAlign w:val="superscript"/>
        </w:rPr>
        <w:t>[20]</w:t>
      </w:r>
      <w:r>
        <w:rPr>
          <w:rFonts w:hint="eastAsia" w:eastAsia="仿宋_GB2312"/>
          <w:sz w:val="32"/>
          <w:szCs w:val="28"/>
        </w:rPr>
        <w:t>。</w:t>
      </w:r>
      <w:r>
        <w:rPr>
          <w:rFonts w:eastAsia="仿宋_GB2312"/>
          <w:sz w:val="32"/>
          <w:szCs w:val="28"/>
        </w:rPr>
        <w:t>该</w:t>
      </w:r>
      <w:r>
        <w:rPr>
          <w:rFonts w:hint="eastAsia" w:eastAsia="仿宋_GB2312"/>
          <w:sz w:val="32"/>
          <w:szCs w:val="28"/>
        </w:rPr>
        <w:t>原料</w:t>
      </w:r>
      <w:r>
        <w:rPr>
          <w:rFonts w:eastAsia="仿宋_GB2312"/>
          <w:sz w:val="32"/>
          <w:szCs w:val="28"/>
        </w:rPr>
        <w:t>的添加量为</w:t>
      </w:r>
      <w:r>
        <w:rPr>
          <w:rFonts w:hint="eastAsia" w:eastAsia="仿宋_GB2312"/>
          <w:sz w:val="32"/>
          <w:szCs w:val="28"/>
        </w:rPr>
        <w:t>xxx</w:t>
      </w:r>
      <w:r>
        <w:rPr>
          <w:rFonts w:eastAsia="仿宋_GB2312"/>
          <w:sz w:val="32"/>
          <w:szCs w:val="28"/>
        </w:rPr>
        <w:t>%，在本产品中应用风险在可接受范围之内。</w:t>
      </w:r>
    </w:p>
    <w:p w14:paraId="4FAF8F2C">
      <w:pPr>
        <w:adjustRightInd w:val="0"/>
        <w:snapToGrid w:val="0"/>
        <w:spacing w:line="590" w:lineRule="exact"/>
        <w:ind w:firstLine="643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b/>
          <w:sz w:val="32"/>
          <w:szCs w:val="28"/>
        </w:rPr>
        <w:t>19号原料：</w:t>
      </w:r>
      <w:r>
        <w:rPr>
          <w:rFonts w:hint="eastAsia" w:eastAsia="仿宋_GB2312"/>
          <w:sz w:val="32"/>
          <w:szCs w:val="28"/>
        </w:rPr>
        <w:t>（日用）香精，</w:t>
      </w:r>
      <w:r>
        <w:rPr>
          <w:rFonts w:eastAsia="仿宋_GB2312"/>
          <w:sz w:val="32"/>
          <w:szCs w:val="28"/>
        </w:rPr>
        <w:t>产品中所使用的香精符合IFRA证书要求，见附录</w:t>
      </w:r>
      <w:r>
        <w:rPr>
          <w:rFonts w:hint="eastAsia" w:eastAsia="仿宋_GB2312"/>
          <w:sz w:val="32"/>
          <w:szCs w:val="28"/>
        </w:rPr>
        <w:t>4</w:t>
      </w:r>
      <w:r>
        <w:rPr>
          <w:rFonts w:eastAsia="仿宋_GB2312"/>
          <w:sz w:val="32"/>
          <w:szCs w:val="28"/>
        </w:rPr>
        <w:t>。</w:t>
      </w:r>
    </w:p>
    <w:p w14:paraId="56DE2F68">
      <w:pPr>
        <w:adjustRightInd w:val="0"/>
        <w:snapToGrid w:val="0"/>
        <w:spacing w:line="590" w:lineRule="exact"/>
        <w:ind w:firstLine="643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b/>
          <w:sz w:val="32"/>
          <w:szCs w:val="28"/>
        </w:rPr>
        <w:t>20号原料：</w:t>
      </w:r>
      <w:r>
        <w:rPr>
          <w:rFonts w:hint="eastAsia" w:eastAsia="仿宋_GB2312"/>
          <w:sz w:val="32"/>
          <w:szCs w:val="28"/>
        </w:rPr>
        <w:t>苯甲酸钠，</w:t>
      </w:r>
      <w:r>
        <w:rPr>
          <w:rFonts w:hint="eastAsia" w:eastAsia="仿宋_GB2312"/>
          <w:bCs/>
          <w:sz w:val="32"/>
          <w:szCs w:val="28"/>
        </w:rPr>
        <w:t>《化妆品安全技术规范（2015年版）》表4化妆品准用防腐剂规定，苯甲酸及其盐类和酯类的限用量为总量0.5%（以酸计）</w:t>
      </w:r>
      <w:r>
        <w:rPr>
          <w:rFonts w:eastAsia="仿宋_GB2312"/>
          <w:bCs/>
          <w:sz w:val="32"/>
          <w:szCs w:val="28"/>
          <w:vertAlign w:val="superscript"/>
        </w:rPr>
        <w:t>[</w:t>
      </w:r>
      <w:r>
        <w:rPr>
          <w:rFonts w:hint="eastAsia" w:eastAsia="仿宋_GB2312"/>
          <w:bCs/>
          <w:sz w:val="32"/>
          <w:szCs w:val="28"/>
          <w:vertAlign w:val="superscript"/>
        </w:rPr>
        <w:t>1</w:t>
      </w:r>
      <w:r>
        <w:rPr>
          <w:rFonts w:eastAsia="仿宋_GB2312"/>
          <w:bCs/>
          <w:sz w:val="32"/>
          <w:szCs w:val="28"/>
          <w:vertAlign w:val="superscript"/>
        </w:rPr>
        <w:t>]</w:t>
      </w:r>
      <w:r>
        <w:rPr>
          <w:rFonts w:hint="eastAsia" w:eastAsia="仿宋_GB2312"/>
          <w:bCs/>
          <w:sz w:val="32"/>
          <w:szCs w:val="28"/>
        </w:rPr>
        <w:t>。</w:t>
      </w:r>
      <w:r>
        <w:rPr>
          <w:rFonts w:eastAsia="仿宋_GB2312"/>
          <w:sz w:val="32"/>
          <w:szCs w:val="28"/>
        </w:rPr>
        <w:t>该原料中</w:t>
      </w:r>
      <w:r>
        <w:rPr>
          <w:rFonts w:hint="eastAsia" w:eastAsia="仿宋_GB2312"/>
          <w:sz w:val="32"/>
          <w:szCs w:val="28"/>
        </w:rPr>
        <w:t>带入的苯甲酸钠</w:t>
      </w:r>
      <w:r>
        <w:rPr>
          <w:rFonts w:eastAsia="仿宋_GB2312"/>
          <w:sz w:val="32"/>
          <w:szCs w:val="28"/>
        </w:rPr>
        <w:t>添加量为</w:t>
      </w:r>
      <w:r>
        <w:rPr>
          <w:rFonts w:hint="eastAsia" w:eastAsia="仿宋_GB2312"/>
          <w:sz w:val="32"/>
          <w:szCs w:val="28"/>
        </w:rPr>
        <w:t>xxx</w:t>
      </w:r>
      <w:r>
        <w:rPr>
          <w:rFonts w:eastAsia="仿宋_GB2312"/>
          <w:sz w:val="32"/>
          <w:szCs w:val="28"/>
        </w:rPr>
        <w:t>%，</w:t>
      </w:r>
      <w:r>
        <w:rPr>
          <w:rFonts w:hint="eastAsia" w:eastAsia="仿宋_GB2312"/>
          <w:sz w:val="32"/>
          <w:szCs w:val="28"/>
        </w:rPr>
        <w:t>本</w:t>
      </w:r>
      <w:r>
        <w:rPr>
          <w:rFonts w:eastAsia="仿宋_GB2312"/>
          <w:sz w:val="32"/>
          <w:szCs w:val="28"/>
        </w:rPr>
        <w:t>配方的</w:t>
      </w:r>
      <w:r>
        <w:rPr>
          <w:rFonts w:hint="eastAsia" w:eastAsia="仿宋_GB2312"/>
          <w:bCs/>
          <w:sz w:val="32"/>
          <w:szCs w:val="28"/>
        </w:rPr>
        <w:t>苯甲酸</w:t>
      </w:r>
      <w:r>
        <w:rPr>
          <w:rFonts w:hint="eastAsia" w:eastAsia="仿宋_GB2312"/>
          <w:sz w:val="32"/>
          <w:szCs w:val="28"/>
        </w:rPr>
        <w:t>类原料的总添加量为xxx%（以酸计），</w:t>
      </w:r>
      <w:r>
        <w:rPr>
          <w:rFonts w:hint="eastAsia" w:eastAsia="仿宋_GB2312"/>
          <w:bCs/>
          <w:sz w:val="32"/>
          <w:szCs w:val="28"/>
        </w:rPr>
        <w:t>符合要求。该</w:t>
      </w:r>
      <w:r>
        <w:rPr>
          <w:rFonts w:eastAsia="仿宋_GB2312"/>
          <w:sz w:val="32"/>
          <w:szCs w:val="28"/>
        </w:rPr>
        <w:t>成分在本产品中应用风险在可接受范围之内。</w:t>
      </w:r>
    </w:p>
    <w:p w14:paraId="06C00E99">
      <w:pPr>
        <w:adjustRightInd w:val="0"/>
        <w:snapToGrid w:val="0"/>
        <w:spacing w:line="590" w:lineRule="exact"/>
        <w:ind w:firstLine="643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b/>
          <w:sz w:val="32"/>
          <w:szCs w:val="28"/>
        </w:rPr>
        <w:t>21号原料：</w:t>
      </w:r>
      <w:r>
        <w:rPr>
          <w:rFonts w:hint="eastAsia" w:eastAsia="仿宋_GB2312"/>
          <w:sz w:val="32"/>
          <w:szCs w:val="28"/>
        </w:rPr>
        <w:t>红没药醇，2017年</w:t>
      </w:r>
      <w:r>
        <w:rPr>
          <w:rFonts w:eastAsia="仿宋_GB2312"/>
          <w:sz w:val="32"/>
          <w:szCs w:val="28"/>
        </w:rPr>
        <w:t>CIR</w:t>
      </w:r>
      <w:r>
        <w:rPr>
          <w:rFonts w:hint="eastAsia" w:eastAsia="仿宋_GB2312"/>
          <w:sz w:val="32"/>
          <w:szCs w:val="28"/>
        </w:rPr>
        <w:t>发布对红没药醇的安全性审查，认为该成分作为化妆品原料使用是安全的。在淋洗类化妆品中的使用浓度为0.00002%-0.5%，在非染发类发用产品中的使用浓度为0.00002%-0.5%</w:t>
      </w:r>
      <w:r>
        <w:rPr>
          <w:rFonts w:eastAsia="仿宋_GB2312"/>
          <w:sz w:val="32"/>
          <w:szCs w:val="28"/>
          <w:vertAlign w:val="superscript"/>
        </w:rPr>
        <w:t>[</w:t>
      </w:r>
      <w:r>
        <w:rPr>
          <w:rFonts w:hint="eastAsia" w:eastAsia="仿宋_GB2312"/>
          <w:sz w:val="32"/>
          <w:szCs w:val="28"/>
          <w:vertAlign w:val="superscript"/>
        </w:rPr>
        <w:t>21</w:t>
      </w:r>
      <w:r>
        <w:rPr>
          <w:rFonts w:eastAsia="仿宋_GB2312"/>
          <w:sz w:val="32"/>
          <w:szCs w:val="28"/>
          <w:vertAlign w:val="superscript"/>
        </w:rPr>
        <w:t>]</w:t>
      </w:r>
      <w:r>
        <w:rPr>
          <w:rFonts w:hint="eastAsia" w:eastAsia="仿宋_GB2312"/>
          <w:sz w:val="32"/>
          <w:szCs w:val="28"/>
        </w:rPr>
        <w:t>。</w:t>
      </w:r>
      <w:r>
        <w:rPr>
          <w:rFonts w:eastAsia="仿宋_GB2312"/>
          <w:sz w:val="32"/>
          <w:szCs w:val="28"/>
        </w:rPr>
        <w:t>该</w:t>
      </w:r>
      <w:r>
        <w:rPr>
          <w:rFonts w:hint="eastAsia" w:eastAsia="仿宋_GB2312"/>
          <w:sz w:val="32"/>
          <w:szCs w:val="28"/>
        </w:rPr>
        <w:t>原料</w:t>
      </w:r>
      <w:r>
        <w:rPr>
          <w:rFonts w:eastAsia="仿宋_GB2312"/>
          <w:sz w:val="32"/>
          <w:szCs w:val="28"/>
        </w:rPr>
        <w:t>的添加量为</w:t>
      </w:r>
      <w:r>
        <w:rPr>
          <w:rFonts w:hint="eastAsia" w:eastAsia="仿宋_GB2312"/>
          <w:sz w:val="32"/>
          <w:szCs w:val="28"/>
        </w:rPr>
        <w:t>xxx</w:t>
      </w:r>
      <w:r>
        <w:rPr>
          <w:rFonts w:eastAsia="仿宋_GB2312"/>
          <w:sz w:val="32"/>
          <w:szCs w:val="28"/>
        </w:rPr>
        <w:t>%，在本产品中应用风险在可接受范围之内。</w:t>
      </w:r>
    </w:p>
    <w:p w14:paraId="0157A4CB">
      <w:pPr>
        <w:adjustRightInd w:val="0"/>
        <w:snapToGrid w:val="0"/>
        <w:spacing w:line="590" w:lineRule="exact"/>
        <w:ind w:firstLine="643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b/>
          <w:sz w:val="32"/>
          <w:szCs w:val="28"/>
        </w:rPr>
        <w:t>22号原料：</w:t>
      </w:r>
      <w:r>
        <w:rPr>
          <w:rFonts w:hint="eastAsia" w:eastAsia="仿宋_GB2312"/>
          <w:sz w:val="32"/>
          <w:szCs w:val="28"/>
        </w:rPr>
        <w:t>柠檬酸，《化妆品安全技术规范》表3限用组分规定，</w:t>
      </w:r>
      <w:r>
        <w:rPr>
          <w:rFonts w:eastAsia="仿宋_GB2312"/>
          <w:sz w:val="32"/>
          <w:szCs w:val="28"/>
        </w:rPr>
        <w:t>α-</w:t>
      </w:r>
      <w:r>
        <w:rPr>
          <w:rFonts w:hint="eastAsia" w:eastAsia="仿宋_GB2312"/>
          <w:sz w:val="32"/>
          <w:szCs w:val="28"/>
        </w:rPr>
        <w:t>羟基酸及其盐类和酯类的限用量为总量6%（以酸计）,</w:t>
      </w:r>
      <w:r>
        <w:rPr>
          <w:rFonts w:hint="eastAsia"/>
        </w:rPr>
        <w:t xml:space="preserve"> </w:t>
      </w:r>
      <w:r>
        <w:rPr>
          <w:rFonts w:hint="eastAsia" w:eastAsia="仿宋_GB2312"/>
          <w:sz w:val="32"/>
          <w:szCs w:val="28"/>
        </w:rPr>
        <w:t>pH≥3.5（淋洗类发用产品除外）</w:t>
      </w:r>
      <w:r>
        <w:rPr>
          <w:rFonts w:eastAsia="仿宋_GB2312"/>
          <w:sz w:val="32"/>
          <w:szCs w:val="28"/>
          <w:vertAlign w:val="superscript"/>
        </w:rPr>
        <w:t>[</w:t>
      </w:r>
      <w:r>
        <w:rPr>
          <w:rFonts w:hint="eastAsia" w:eastAsia="仿宋_GB2312"/>
          <w:sz w:val="32"/>
          <w:szCs w:val="28"/>
          <w:vertAlign w:val="superscript"/>
        </w:rPr>
        <w:t>1</w:t>
      </w:r>
      <w:r>
        <w:rPr>
          <w:rFonts w:eastAsia="仿宋_GB2312"/>
          <w:sz w:val="32"/>
          <w:szCs w:val="28"/>
          <w:vertAlign w:val="superscript"/>
        </w:rPr>
        <w:t>]</w:t>
      </w:r>
      <w:r>
        <w:rPr>
          <w:rFonts w:hint="eastAsia" w:eastAsia="仿宋_GB2312"/>
          <w:sz w:val="32"/>
          <w:szCs w:val="28"/>
        </w:rPr>
        <w:t>。</w:t>
      </w:r>
      <w:r>
        <w:rPr>
          <w:rFonts w:eastAsia="仿宋_GB2312"/>
          <w:sz w:val="32"/>
          <w:szCs w:val="28"/>
        </w:rPr>
        <w:t>该</w:t>
      </w:r>
      <w:r>
        <w:rPr>
          <w:rFonts w:hint="eastAsia" w:eastAsia="仿宋_GB2312"/>
          <w:sz w:val="32"/>
          <w:szCs w:val="28"/>
        </w:rPr>
        <w:t>原料</w:t>
      </w:r>
      <w:r>
        <w:rPr>
          <w:rFonts w:eastAsia="仿宋_GB2312"/>
          <w:sz w:val="32"/>
          <w:szCs w:val="28"/>
        </w:rPr>
        <w:t>的添加量为</w:t>
      </w:r>
      <w:r>
        <w:rPr>
          <w:rFonts w:hint="eastAsia" w:eastAsia="仿宋_GB2312"/>
          <w:sz w:val="32"/>
          <w:szCs w:val="28"/>
        </w:rPr>
        <w:t>xxx</w:t>
      </w:r>
      <w:r>
        <w:rPr>
          <w:rFonts w:eastAsia="仿宋_GB2312"/>
          <w:sz w:val="32"/>
          <w:szCs w:val="28"/>
        </w:rPr>
        <w:t>%，</w:t>
      </w:r>
      <w:r>
        <w:rPr>
          <w:rFonts w:hint="eastAsia" w:eastAsia="仿宋_GB2312"/>
          <w:sz w:val="32"/>
          <w:szCs w:val="28"/>
        </w:rPr>
        <w:t>本</w:t>
      </w:r>
      <w:r>
        <w:rPr>
          <w:rFonts w:eastAsia="仿宋_GB2312"/>
          <w:sz w:val="32"/>
          <w:szCs w:val="28"/>
        </w:rPr>
        <w:t>配方的α-</w:t>
      </w:r>
      <w:r>
        <w:rPr>
          <w:rFonts w:hint="eastAsia" w:eastAsia="仿宋_GB2312"/>
          <w:sz w:val="32"/>
          <w:szCs w:val="28"/>
        </w:rPr>
        <w:t>羟基酸类原料的总添加量为xxx%（以酸计），</w:t>
      </w:r>
      <w:r>
        <w:rPr>
          <w:rFonts w:hint="eastAsia" w:eastAsia="仿宋_GB2312"/>
          <w:bCs/>
          <w:sz w:val="32"/>
          <w:szCs w:val="28"/>
        </w:rPr>
        <w:t>符合要求。该</w:t>
      </w:r>
      <w:r>
        <w:rPr>
          <w:rFonts w:eastAsia="仿宋_GB2312"/>
          <w:sz w:val="32"/>
          <w:szCs w:val="28"/>
        </w:rPr>
        <w:t>成分在本产品中应用风险在可接受范围之内。</w:t>
      </w:r>
    </w:p>
    <w:p w14:paraId="3A3D5C86">
      <w:pPr>
        <w:pStyle w:val="10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6" w:name="_Toc179903342"/>
      <w:r>
        <w:rPr>
          <w:rFonts w:ascii="黑体" w:hAnsi="黑体" w:eastAsia="黑体"/>
          <w:b w:val="0"/>
        </w:rPr>
        <w:t>五、可能存在的风险物质的安全评估</w:t>
      </w:r>
      <w:bookmarkEnd w:id="6"/>
    </w:p>
    <w:p w14:paraId="2B23C4A5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本产品按照《化妆品安全评估技术导则》</w:t>
      </w:r>
      <w:r>
        <w:rPr>
          <w:rFonts w:hint="eastAsia" w:eastAsia="仿宋_GB2312"/>
          <w:sz w:val="32"/>
          <w:szCs w:val="28"/>
          <w:lang w:val="en-US" w:eastAsia="zh-CN"/>
        </w:rPr>
        <w:t>和《化妆品风险物质识别与评估技术指导原则》</w:t>
      </w:r>
      <w:r>
        <w:rPr>
          <w:rFonts w:eastAsia="仿宋_GB2312"/>
          <w:sz w:val="32"/>
          <w:szCs w:val="28"/>
        </w:rPr>
        <w:t>的要求，基于当前科学认知水平，对可能由化妆品原料带入、生产过程中产生或带入的风险物质进行评估，结果表明：</w:t>
      </w:r>
    </w:p>
    <w:p w14:paraId="18F50DB7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本产品的生产符合国家相关法律法规，对生产过程和产品包装材料进行严格的管理和控制。</w:t>
      </w:r>
    </w:p>
    <w:p w14:paraId="0B0D060B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产品中可能存在的安全性风险物质是技术上无法避免、由原料带入的杂质。残留的微量杂质在正常合理使用条件下不会对人体健康造成危害。产品安全性风险物质危害识别表见表</w:t>
      </w:r>
      <w:r>
        <w:rPr>
          <w:rFonts w:hint="eastAsia" w:eastAsia="仿宋_GB2312"/>
          <w:sz w:val="32"/>
          <w:szCs w:val="28"/>
        </w:rPr>
        <w:t>3</w:t>
      </w:r>
      <w:r>
        <w:rPr>
          <w:rFonts w:eastAsia="仿宋_GB2312"/>
          <w:sz w:val="32"/>
          <w:szCs w:val="28"/>
        </w:rPr>
        <w:t>。</w:t>
      </w:r>
    </w:p>
    <w:p w14:paraId="21DB8D04">
      <w:pPr>
        <w:pStyle w:val="32"/>
        <w:widowControl w:val="0"/>
        <w:spacing w:before="159" w:after="0" w:afterLines="0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表</w:t>
      </w:r>
      <w:r>
        <w:rPr>
          <w:rFonts w:hint="eastAsia" w:eastAsia="仿宋_GB2312"/>
          <w:b/>
          <w:bCs/>
          <w:sz w:val="28"/>
          <w:szCs w:val="28"/>
        </w:rPr>
        <w:t>3</w:t>
      </w:r>
      <w:r>
        <w:rPr>
          <w:rFonts w:eastAsia="仿宋_GB2312"/>
          <w:b/>
          <w:bCs/>
          <w:sz w:val="28"/>
          <w:szCs w:val="28"/>
        </w:rPr>
        <w:t xml:space="preserve"> </w:t>
      </w:r>
      <w:r>
        <w:rPr>
          <w:rFonts w:hint="eastAsia" w:eastAsia="仿宋_GB2312"/>
          <w:b/>
          <w:bCs/>
          <w:sz w:val="28"/>
          <w:szCs w:val="28"/>
        </w:rPr>
        <w:t>化妆品</w:t>
      </w:r>
      <w:r>
        <w:rPr>
          <w:rFonts w:eastAsia="仿宋_GB2312"/>
          <w:b/>
          <w:bCs/>
          <w:sz w:val="28"/>
          <w:szCs w:val="28"/>
        </w:rPr>
        <w:t>中安全性风险物质危害识别表</w:t>
      </w:r>
    </w:p>
    <w:tbl>
      <w:tblPr>
        <w:tblStyle w:val="11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4"/>
        <w:gridCol w:w="1428"/>
        <w:gridCol w:w="4506"/>
      </w:tblGrid>
      <w:tr w14:paraId="6F5B2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tblHeader/>
          <w:jc w:val="center"/>
        </w:trPr>
        <w:tc>
          <w:tcPr>
            <w:tcW w:w="3014" w:type="dxa"/>
            <w:vAlign w:val="center"/>
          </w:tcPr>
          <w:p w14:paraId="1094AFB9">
            <w:pPr>
              <w:adjustRightInd w:val="0"/>
              <w:snapToGrid w:val="0"/>
              <w:spacing w:line="2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标准中文名称</w:t>
            </w:r>
          </w:p>
        </w:tc>
        <w:tc>
          <w:tcPr>
            <w:tcW w:w="1428" w:type="dxa"/>
            <w:vAlign w:val="center"/>
          </w:tcPr>
          <w:p w14:paraId="0B3F02B2">
            <w:pPr>
              <w:adjustRightInd w:val="0"/>
              <w:snapToGrid w:val="0"/>
              <w:spacing w:line="2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可能含有的风险物质</w:t>
            </w:r>
          </w:p>
        </w:tc>
        <w:tc>
          <w:tcPr>
            <w:tcW w:w="4506" w:type="dxa"/>
            <w:vAlign w:val="center"/>
          </w:tcPr>
          <w:p w14:paraId="5F24C1D2">
            <w:pPr>
              <w:adjustRightInd w:val="0"/>
              <w:snapToGrid w:val="0"/>
              <w:spacing w:line="2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备注</w:t>
            </w:r>
          </w:p>
        </w:tc>
      </w:tr>
      <w:tr w14:paraId="0786C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9BA1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水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B70B3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E0F5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/</w:t>
            </w:r>
          </w:p>
        </w:tc>
      </w:tr>
      <w:tr w14:paraId="7B84D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601D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癸基葡糖苷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4389A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50D7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/</w:t>
            </w:r>
          </w:p>
        </w:tc>
      </w:tr>
      <w:tr w14:paraId="692C1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0EC2D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椰油酰胺丙基甜菜碱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68575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1639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/</w:t>
            </w:r>
          </w:p>
        </w:tc>
      </w:tr>
      <w:tr w14:paraId="2F7FF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1A90D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C14-16 烯烃磺酸钠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896A7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ADFE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/</w:t>
            </w:r>
          </w:p>
        </w:tc>
      </w:tr>
      <w:tr w14:paraId="1EB22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2C593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椰油酰胺 MEA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5045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4F52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/</w:t>
            </w:r>
          </w:p>
        </w:tc>
      </w:tr>
      <w:tr w14:paraId="21DE7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F2BB5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1,3-丙二醇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2D5C4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二甘醇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B8FB7">
            <w:pPr>
              <w:adjustRightInd w:val="0"/>
              <w:snapToGrid w:val="0"/>
              <w:spacing w:line="260" w:lineRule="exact"/>
              <w:ind w:firstLine="480"/>
              <w:jc w:val="left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欧洲消费者安全科学委员（</w:t>
            </w:r>
            <w:r>
              <w:rPr>
                <w:rFonts w:eastAsia="仿宋_GB2312"/>
                <w:kern w:val="0"/>
                <w:sz w:val="24"/>
                <w:szCs w:val="21"/>
              </w:rPr>
              <w:t>SCCS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）关于二甘醇杂质的意见</w:t>
            </w:r>
            <w:r>
              <w:rPr>
                <w:rFonts w:eastAsia="仿宋_GB2312"/>
                <w:kern w:val="0"/>
                <w:sz w:val="24"/>
                <w:szCs w:val="21"/>
                <w:vertAlign w:val="superscript"/>
              </w:rPr>
              <w:t>[</w:t>
            </w:r>
            <w:r>
              <w:rPr>
                <w:rFonts w:hint="eastAsia" w:eastAsia="仿宋_GB2312"/>
                <w:kern w:val="0"/>
                <w:sz w:val="24"/>
                <w:szCs w:val="21"/>
                <w:vertAlign w:val="superscript"/>
              </w:rPr>
              <w:t>33</w:t>
            </w:r>
            <w:r>
              <w:rPr>
                <w:rFonts w:eastAsia="仿宋_GB2312"/>
                <w:kern w:val="0"/>
                <w:sz w:val="24"/>
                <w:szCs w:val="21"/>
                <w:vertAlign w:val="superscript"/>
              </w:rPr>
              <w:t>]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中，浓度不超过</w:t>
            </w:r>
            <w:r>
              <w:rPr>
                <w:rFonts w:eastAsia="仿宋_GB2312"/>
                <w:kern w:val="0"/>
                <w:sz w:val="24"/>
                <w:szCs w:val="21"/>
              </w:rPr>
              <w:t>0.1%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时，其在化妆品中的存在是安全的。本产品中二甘醇未检出（＜6.0 mg/kg，即＜0.0006%），不具有安全性风险，</w:t>
            </w:r>
            <w:r>
              <w:rPr>
                <w:rFonts w:eastAsia="仿宋_GB2312"/>
                <w:kern w:val="0"/>
                <w:sz w:val="24"/>
                <w:szCs w:val="21"/>
              </w:rPr>
              <w:t>见</w:t>
            </w:r>
            <w:r>
              <w:rPr>
                <w:rFonts w:hint="eastAsia" w:eastAsia="仿宋_GB2312"/>
                <w:kern w:val="0"/>
                <w:sz w:val="24"/>
                <w:szCs w:val="21"/>
                <w:lang w:eastAsia="zh-CN"/>
              </w:rPr>
              <w:t>附录2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。</w:t>
            </w:r>
          </w:p>
        </w:tc>
      </w:tr>
      <w:tr w14:paraId="62BC1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F433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PEG-150 二硬脂酸酯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BBCB5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二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  <w:t>烷和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二甘醇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3406B">
            <w:pPr>
              <w:adjustRightInd w:val="0"/>
              <w:snapToGrid w:val="0"/>
              <w:spacing w:line="260" w:lineRule="exact"/>
              <w:ind w:firstLine="48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二</w:t>
            </w:r>
            <w:r>
              <w:rPr>
                <w:sz w:val="24"/>
              </w:rPr>
              <w:t>噁</w:t>
            </w:r>
            <w:r>
              <w:rPr>
                <w:rFonts w:eastAsia="仿宋_GB2312"/>
                <w:sz w:val="24"/>
              </w:rPr>
              <w:t>烷：化妆品终产品中二</w:t>
            </w:r>
            <w:r>
              <w:rPr>
                <w:sz w:val="24"/>
              </w:rPr>
              <w:t>噁</w:t>
            </w:r>
            <w:r>
              <w:rPr>
                <w:rFonts w:eastAsia="仿宋_GB2312"/>
                <w:sz w:val="24"/>
              </w:rPr>
              <w:t>烷的残留浓度应符合《化妆品安全技术规范》（2015版）第一章&lt;概述&gt;中表2“化妆品中有害物质限值”的要求，即二</w:t>
            </w:r>
            <w:r>
              <w:rPr>
                <w:sz w:val="24"/>
              </w:rPr>
              <w:t>噁</w:t>
            </w:r>
            <w:r>
              <w:rPr>
                <w:rFonts w:eastAsia="仿宋_GB2312"/>
                <w:sz w:val="24"/>
              </w:rPr>
              <w:t>烷的残留浓度应小于30mg/kg。本产品中二</w:t>
            </w:r>
            <w:r>
              <w:rPr>
                <w:sz w:val="24"/>
              </w:rPr>
              <w:t>噁</w:t>
            </w:r>
            <w:r>
              <w:rPr>
                <w:rFonts w:eastAsia="仿宋_GB2312"/>
                <w:sz w:val="24"/>
              </w:rPr>
              <w:t>烷的残留浓度＜</w:t>
            </w:r>
            <w:r>
              <w:rPr>
                <w:rFonts w:hint="eastAsia"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 xml:space="preserve"> mg/kg，符合该要求，见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化妆品注册检验报告</w:t>
            </w:r>
            <w:r>
              <w:rPr>
                <w:rFonts w:eastAsia="仿宋_GB2312"/>
                <w:sz w:val="24"/>
              </w:rPr>
              <w:t>。</w:t>
            </w:r>
          </w:p>
          <w:p w14:paraId="1D311BC6">
            <w:pPr>
              <w:adjustRightInd w:val="0"/>
              <w:snapToGrid w:val="0"/>
              <w:spacing w:line="260" w:lineRule="exact"/>
              <w:ind w:firstLine="480"/>
              <w:jc w:val="left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二甘醇：欧洲消费者安全科学委员（</w:t>
            </w:r>
            <w:r>
              <w:rPr>
                <w:rFonts w:eastAsia="仿宋_GB2312"/>
                <w:kern w:val="0"/>
                <w:sz w:val="24"/>
                <w:szCs w:val="21"/>
              </w:rPr>
              <w:t>SCCS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）关于二甘醇杂质的意见</w:t>
            </w:r>
            <w:r>
              <w:rPr>
                <w:rFonts w:eastAsia="仿宋_GB2312"/>
                <w:kern w:val="0"/>
                <w:sz w:val="24"/>
                <w:szCs w:val="21"/>
                <w:vertAlign w:val="superscript"/>
              </w:rPr>
              <w:t>[</w:t>
            </w:r>
            <w:r>
              <w:rPr>
                <w:rFonts w:hint="eastAsia" w:eastAsia="仿宋_GB2312"/>
                <w:kern w:val="0"/>
                <w:sz w:val="24"/>
                <w:szCs w:val="21"/>
                <w:vertAlign w:val="superscript"/>
              </w:rPr>
              <w:t>33</w:t>
            </w:r>
            <w:r>
              <w:rPr>
                <w:rFonts w:eastAsia="仿宋_GB2312"/>
                <w:kern w:val="0"/>
                <w:sz w:val="24"/>
                <w:szCs w:val="21"/>
                <w:vertAlign w:val="superscript"/>
              </w:rPr>
              <w:t>]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中，浓度不超过</w:t>
            </w:r>
            <w:r>
              <w:rPr>
                <w:rFonts w:eastAsia="仿宋_GB2312"/>
                <w:kern w:val="0"/>
                <w:sz w:val="24"/>
                <w:szCs w:val="21"/>
              </w:rPr>
              <w:t>0.1%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时，其在化妆品中的存在是安全的。本产品中二甘醇未检出（＜6.0 mg/kg，即＜0.0006%），不具有安全性风险，</w:t>
            </w:r>
            <w:r>
              <w:rPr>
                <w:rFonts w:eastAsia="仿宋_GB2312"/>
                <w:kern w:val="0"/>
                <w:sz w:val="24"/>
                <w:szCs w:val="21"/>
              </w:rPr>
              <w:t>见</w:t>
            </w:r>
            <w:r>
              <w:rPr>
                <w:rFonts w:hint="eastAsia" w:eastAsia="仿宋_GB2312"/>
                <w:kern w:val="0"/>
                <w:sz w:val="24"/>
                <w:szCs w:val="21"/>
                <w:lang w:eastAsia="zh-CN"/>
              </w:rPr>
              <w:t>附录2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。</w:t>
            </w:r>
          </w:p>
        </w:tc>
      </w:tr>
      <w:tr w14:paraId="1333F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342E0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山梨（糖）醇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18B50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C0C4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/</w:t>
            </w:r>
          </w:p>
        </w:tc>
      </w:tr>
      <w:tr w14:paraId="25058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B141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丙烯酸（酯）类共聚物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FD54B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FB6AD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/</w:t>
            </w:r>
          </w:p>
        </w:tc>
      </w:tr>
      <w:tr w14:paraId="03BEA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29809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PEG-7 甘油椰油酸酯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F6D5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二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  <w:t>烷和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二甘醇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1AEA7">
            <w:pPr>
              <w:adjustRightInd w:val="0"/>
              <w:snapToGrid w:val="0"/>
              <w:spacing w:line="260" w:lineRule="exact"/>
              <w:ind w:firstLine="48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二</w:t>
            </w:r>
            <w:r>
              <w:rPr>
                <w:sz w:val="24"/>
              </w:rPr>
              <w:t>噁</w:t>
            </w:r>
            <w:r>
              <w:rPr>
                <w:rFonts w:eastAsia="仿宋_GB2312"/>
                <w:sz w:val="24"/>
              </w:rPr>
              <w:t>烷：化妆品终产品中二</w:t>
            </w:r>
            <w:r>
              <w:rPr>
                <w:sz w:val="24"/>
              </w:rPr>
              <w:t>噁</w:t>
            </w:r>
            <w:r>
              <w:rPr>
                <w:rFonts w:eastAsia="仿宋_GB2312"/>
                <w:sz w:val="24"/>
              </w:rPr>
              <w:t>烷的残留浓度应符合《化妆品安全技术规范》（2015版）第一章&lt;概述&gt;中表2“化妆品中有害物质限值”的要求，即二</w:t>
            </w:r>
            <w:r>
              <w:rPr>
                <w:sz w:val="24"/>
              </w:rPr>
              <w:t>噁</w:t>
            </w:r>
            <w:r>
              <w:rPr>
                <w:rFonts w:eastAsia="仿宋_GB2312"/>
                <w:sz w:val="24"/>
              </w:rPr>
              <w:t>烷的残留浓度应小于30mg/kg。本产品中二</w:t>
            </w:r>
            <w:r>
              <w:rPr>
                <w:sz w:val="24"/>
              </w:rPr>
              <w:t>噁</w:t>
            </w:r>
            <w:r>
              <w:rPr>
                <w:rFonts w:eastAsia="仿宋_GB2312"/>
                <w:sz w:val="24"/>
              </w:rPr>
              <w:t>烷的残留浓度＜</w:t>
            </w:r>
            <w:r>
              <w:rPr>
                <w:rFonts w:hint="eastAsia"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 xml:space="preserve"> mg/kg，符合该要求，见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化妆品注册检验报告</w:t>
            </w:r>
            <w:r>
              <w:rPr>
                <w:rFonts w:eastAsia="仿宋_GB2312"/>
                <w:sz w:val="24"/>
              </w:rPr>
              <w:t>。</w:t>
            </w:r>
          </w:p>
          <w:p w14:paraId="0F30EB1A">
            <w:pPr>
              <w:adjustRightInd w:val="0"/>
              <w:snapToGrid w:val="0"/>
              <w:spacing w:line="260" w:lineRule="exact"/>
              <w:ind w:firstLine="480"/>
              <w:jc w:val="left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二甘醇：欧洲消费者安全科学委员（</w:t>
            </w:r>
            <w:r>
              <w:rPr>
                <w:rFonts w:eastAsia="仿宋_GB2312"/>
                <w:kern w:val="0"/>
                <w:sz w:val="24"/>
                <w:szCs w:val="21"/>
              </w:rPr>
              <w:t>SCCS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）关于二甘醇杂质的意见</w:t>
            </w:r>
            <w:r>
              <w:rPr>
                <w:rFonts w:eastAsia="仿宋_GB2312"/>
                <w:kern w:val="0"/>
                <w:sz w:val="24"/>
                <w:szCs w:val="21"/>
                <w:vertAlign w:val="superscript"/>
              </w:rPr>
              <w:t>[</w:t>
            </w:r>
            <w:r>
              <w:rPr>
                <w:rFonts w:hint="eastAsia" w:eastAsia="仿宋_GB2312"/>
                <w:kern w:val="0"/>
                <w:sz w:val="24"/>
                <w:szCs w:val="21"/>
                <w:vertAlign w:val="superscript"/>
              </w:rPr>
              <w:t>33</w:t>
            </w:r>
            <w:r>
              <w:rPr>
                <w:rFonts w:eastAsia="仿宋_GB2312"/>
                <w:kern w:val="0"/>
                <w:sz w:val="24"/>
                <w:szCs w:val="21"/>
                <w:vertAlign w:val="superscript"/>
              </w:rPr>
              <w:t>]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中，浓度不超过</w:t>
            </w:r>
            <w:r>
              <w:rPr>
                <w:rFonts w:eastAsia="仿宋_GB2312"/>
                <w:kern w:val="0"/>
                <w:sz w:val="24"/>
                <w:szCs w:val="21"/>
              </w:rPr>
              <w:t>0.1%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时，其在化妆品中的存在是安全的。本产品中二甘醇未检出（＜6.0 mg/kg，即＜0.0006%），不具有安全性风险，</w:t>
            </w:r>
            <w:r>
              <w:rPr>
                <w:rFonts w:eastAsia="仿宋_GB2312"/>
                <w:kern w:val="0"/>
                <w:sz w:val="24"/>
                <w:szCs w:val="21"/>
              </w:rPr>
              <w:t>见</w:t>
            </w:r>
            <w:r>
              <w:rPr>
                <w:rFonts w:hint="eastAsia" w:eastAsia="仿宋_GB2312"/>
                <w:kern w:val="0"/>
                <w:sz w:val="24"/>
                <w:szCs w:val="21"/>
                <w:lang w:eastAsia="zh-CN"/>
              </w:rPr>
              <w:t>附录2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。</w:t>
            </w:r>
          </w:p>
        </w:tc>
      </w:tr>
      <w:tr w14:paraId="131AA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8E7DF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氯化钠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7AF6D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5C1F4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/</w:t>
            </w:r>
          </w:p>
        </w:tc>
      </w:tr>
      <w:tr w14:paraId="21D78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9D191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侧柏（THUJA ORIENTALIS）叶提取物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6E6E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农药残留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E20B1">
            <w:pPr>
              <w:adjustRightInd w:val="0"/>
              <w:snapToGrid w:val="0"/>
              <w:spacing w:line="260" w:lineRule="exact"/>
              <w:ind w:firstLine="480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本产品的检测报告显示，该产品无六六六或滴滴涕的农药残留。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本原料不具有安全性风险，不会对人体健康造成潜在的危害。</w:t>
            </w:r>
            <w:r>
              <w:rPr>
                <w:rFonts w:hint="eastAsia" w:eastAsia="仿宋_GB2312"/>
                <w:sz w:val="24"/>
              </w:rPr>
              <w:t>见</w:t>
            </w:r>
            <w:r>
              <w:rPr>
                <w:rFonts w:hint="eastAsia" w:eastAsia="仿宋_GB2312"/>
                <w:sz w:val="24"/>
                <w:lang w:eastAsia="zh-CN"/>
              </w:rPr>
              <w:t>附录2</w:t>
            </w:r>
            <w:r>
              <w:rPr>
                <w:rFonts w:hint="eastAsia" w:eastAsia="仿宋_GB2312"/>
                <w:sz w:val="24"/>
              </w:rPr>
              <w:t>。</w:t>
            </w:r>
          </w:p>
        </w:tc>
      </w:tr>
      <w:tr w14:paraId="3AFC7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1E961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异硬脂酰乳酰乳酸钠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15EAC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B9967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/</w:t>
            </w:r>
          </w:p>
        </w:tc>
      </w:tr>
      <w:tr w14:paraId="653ED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09A8B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苯氧乙醇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4B90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二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  <w:t>烷和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苯酚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6FF6F">
            <w:pPr>
              <w:adjustRightInd w:val="0"/>
              <w:snapToGrid w:val="0"/>
              <w:spacing w:line="260" w:lineRule="exact"/>
              <w:ind w:firstLine="48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二</w:t>
            </w:r>
            <w:r>
              <w:rPr>
                <w:sz w:val="24"/>
              </w:rPr>
              <w:t>噁</w:t>
            </w:r>
            <w:r>
              <w:rPr>
                <w:rFonts w:eastAsia="仿宋_GB2312"/>
                <w:sz w:val="24"/>
              </w:rPr>
              <w:t>烷：化妆品终产品中二</w:t>
            </w:r>
            <w:r>
              <w:rPr>
                <w:sz w:val="24"/>
              </w:rPr>
              <w:t>噁</w:t>
            </w:r>
            <w:r>
              <w:rPr>
                <w:rFonts w:eastAsia="仿宋_GB2312"/>
                <w:sz w:val="24"/>
              </w:rPr>
              <w:t>烷的残留浓度应符合《化妆品安全技术规范》（2015版）第一章&lt;概述&gt;中表2“化妆品中有害物质限值”的要求，即二</w:t>
            </w:r>
            <w:r>
              <w:rPr>
                <w:sz w:val="24"/>
              </w:rPr>
              <w:t>噁</w:t>
            </w:r>
            <w:r>
              <w:rPr>
                <w:rFonts w:eastAsia="仿宋_GB2312"/>
                <w:sz w:val="24"/>
              </w:rPr>
              <w:t>烷的残留浓度应小于30mg/kg。本产品中二</w:t>
            </w:r>
            <w:r>
              <w:rPr>
                <w:sz w:val="24"/>
              </w:rPr>
              <w:t>噁</w:t>
            </w:r>
            <w:r>
              <w:rPr>
                <w:rFonts w:eastAsia="仿宋_GB2312"/>
                <w:sz w:val="24"/>
              </w:rPr>
              <w:t>烷的残留浓度＜</w:t>
            </w:r>
            <w:r>
              <w:rPr>
                <w:rFonts w:hint="eastAsia"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 xml:space="preserve"> mg/kg，符合该要求，见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化妆品注册检验报告</w:t>
            </w:r>
            <w:r>
              <w:rPr>
                <w:rFonts w:eastAsia="仿宋_GB2312"/>
                <w:sz w:val="24"/>
              </w:rPr>
              <w:t>。</w:t>
            </w:r>
          </w:p>
          <w:p w14:paraId="65221818">
            <w:pPr>
              <w:adjustRightInd w:val="0"/>
              <w:snapToGrid w:val="0"/>
              <w:spacing w:line="260" w:lineRule="exact"/>
              <w:ind w:firstLine="480"/>
              <w:jc w:val="left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苯酚：根据日本化妆品标准</w:t>
            </w:r>
            <w:r>
              <w:rPr>
                <w:rFonts w:eastAsia="仿宋_GB2312"/>
                <w:kern w:val="0"/>
                <w:sz w:val="24"/>
                <w:szCs w:val="21"/>
                <w:vertAlign w:val="superscript"/>
              </w:rPr>
              <w:t>[</w:t>
            </w:r>
            <w:r>
              <w:rPr>
                <w:rFonts w:hint="eastAsia" w:eastAsia="仿宋_GB2312"/>
                <w:kern w:val="0"/>
                <w:sz w:val="24"/>
                <w:szCs w:val="21"/>
                <w:vertAlign w:val="superscript"/>
              </w:rPr>
              <w:t>34</w:t>
            </w:r>
            <w:r>
              <w:rPr>
                <w:rFonts w:eastAsia="仿宋_GB2312"/>
                <w:kern w:val="0"/>
                <w:sz w:val="24"/>
                <w:szCs w:val="21"/>
                <w:vertAlign w:val="superscript"/>
              </w:rPr>
              <w:t>]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允许使用的防腐剂中，苯酚在化妆品中的限量为</w:t>
            </w:r>
            <w:r>
              <w:rPr>
                <w:rFonts w:eastAsia="仿宋_GB2312"/>
                <w:kern w:val="0"/>
                <w:sz w:val="24"/>
                <w:szCs w:val="21"/>
              </w:rPr>
              <w:t>0.1g/100g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（</w:t>
            </w:r>
            <w:r>
              <w:rPr>
                <w:rFonts w:eastAsia="仿宋_GB2312"/>
                <w:kern w:val="0"/>
                <w:sz w:val="24"/>
                <w:szCs w:val="21"/>
              </w:rPr>
              <w:t>1000 μg/g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）。本产品中苯酚未检出</w:t>
            </w:r>
            <w:r>
              <w:rPr>
                <w:rFonts w:eastAsia="仿宋_GB2312"/>
                <w:kern w:val="0"/>
                <w:sz w:val="24"/>
                <w:szCs w:val="21"/>
              </w:rPr>
              <w:t>（＜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0.20</w:t>
            </w:r>
            <w:r>
              <w:rPr>
                <w:rFonts w:eastAsia="仿宋_GB2312"/>
                <w:kern w:val="0"/>
                <w:sz w:val="24"/>
                <w:szCs w:val="21"/>
              </w:rPr>
              <w:t xml:space="preserve"> μg/g）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，符合该要求，本原料不具有安全性风险，不会对人体健康造成潜在的危害。检测报告见</w:t>
            </w:r>
            <w:r>
              <w:rPr>
                <w:rFonts w:hint="eastAsia" w:eastAsia="仿宋_GB2312"/>
                <w:kern w:val="0"/>
                <w:sz w:val="24"/>
                <w:szCs w:val="21"/>
                <w:lang w:eastAsia="zh-CN"/>
              </w:rPr>
              <w:t>附录2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。</w:t>
            </w:r>
          </w:p>
        </w:tc>
      </w:tr>
      <w:tr w14:paraId="4AEBA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A524F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吡罗克酮乙醇胺盐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53025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仲链烷胺和亚硝胺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2F19C">
            <w:pPr>
              <w:adjustRightInd w:val="0"/>
              <w:snapToGrid w:val="0"/>
              <w:spacing w:line="260" w:lineRule="exact"/>
              <w:ind w:firstLine="480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仲链烷胺：单链烷醇胺中仲链烷胺的残留浓度应符合《化妆品安全技术规范》（2015年版）中表3“化妆品限用组分”的要求，即原料中仲链烷胺的含量应小于0.5%。本原料中仲链烷胺的含量小于0.5%，符合要求，见附录3。</w:t>
            </w:r>
          </w:p>
          <w:p w14:paraId="58D02325">
            <w:pPr>
              <w:adjustRightInd w:val="0"/>
              <w:snapToGrid w:val="0"/>
              <w:spacing w:line="260" w:lineRule="exact"/>
              <w:ind w:firstLine="480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亚硝胺：化妆品终产品中亚硝胺的残留浓度应符合《化妆品安全技术规范》（2015年版）中表3“化妆品限用组分”的要求，即亚硝胺的残留浓度应小于50 </w:t>
            </w:r>
            <w:r>
              <w:rPr>
                <w:rFonts w:eastAsia="仿宋_GB2312"/>
                <w:sz w:val="24"/>
              </w:rPr>
              <w:t>μ</w:t>
            </w:r>
            <w:r>
              <w:rPr>
                <w:rFonts w:hint="eastAsia" w:eastAsia="仿宋_GB2312"/>
                <w:sz w:val="24"/>
              </w:rPr>
              <w:t xml:space="preserve">g/kg。本原料中亚硝胺的浓度小于50 </w:t>
            </w:r>
            <w:r>
              <w:rPr>
                <w:rFonts w:eastAsia="仿宋_GB2312"/>
                <w:sz w:val="24"/>
              </w:rPr>
              <w:t>μ</w:t>
            </w:r>
            <w:r>
              <w:rPr>
                <w:rFonts w:hint="eastAsia" w:eastAsia="仿宋_GB2312"/>
                <w:sz w:val="24"/>
              </w:rPr>
              <w:t>g/kg，符合要求，见附录3。本产品中10种挥发性亚酰胺未检出，不具有安全性风险，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检测报告见</w:t>
            </w:r>
            <w:r>
              <w:rPr>
                <w:rFonts w:hint="eastAsia" w:eastAsia="仿宋_GB2312"/>
                <w:kern w:val="0"/>
                <w:sz w:val="24"/>
                <w:szCs w:val="21"/>
                <w:lang w:eastAsia="zh-CN"/>
              </w:rPr>
              <w:t>附录2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。</w:t>
            </w:r>
          </w:p>
        </w:tc>
      </w:tr>
      <w:tr w14:paraId="72736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8A60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烟酰胺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F5D5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56F5B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/</w:t>
            </w:r>
          </w:p>
        </w:tc>
      </w:tr>
      <w:tr w14:paraId="16DA8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79A1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苯甲酸钠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124F4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3AAFF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/</w:t>
            </w:r>
          </w:p>
        </w:tc>
      </w:tr>
      <w:tr w14:paraId="7A0C6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8925D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侧柏（PLATYCLADUS ORIENTALIS）叶提取物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602AC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农药残留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65EAA">
            <w:pPr>
              <w:adjustRightInd w:val="0"/>
              <w:snapToGrid w:val="0"/>
              <w:spacing w:line="260" w:lineRule="exact"/>
              <w:ind w:firstLine="480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本产品的检测报告显示，该产品无六六六或滴滴涕的农药残留。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本原料不具有安全性风险，不会对人体健康造成潜在的危害。</w:t>
            </w:r>
            <w:r>
              <w:rPr>
                <w:rFonts w:hint="eastAsia" w:eastAsia="仿宋_GB2312"/>
                <w:sz w:val="24"/>
              </w:rPr>
              <w:t>见</w:t>
            </w:r>
            <w:r>
              <w:rPr>
                <w:rFonts w:hint="eastAsia" w:eastAsia="仿宋_GB2312"/>
                <w:sz w:val="24"/>
                <w:lang w:eastAsia="zh-CN"/>
              </w:rPr>
              <w:t>附录2</w:t>
            </w:r>
            <w:r>
              <w:rPr>
                <w:rFonts w:hint="eastAsia" w:eastAsia="仿宋_GB2312"/>
                <w:sz w:val="24"/>
              </w:rPr>
              <w:t>。</w:t>
            </w:r>
          </w:p>
        </w:tc>
      </w:tr>
      <w:tr w14:paraId="7F557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BD2E9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泛醇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9DA9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B1B4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/</w:t>
            </w:r>
          </w:p>
        </w:tc>
      </w:tr>
      <w:tr w14:paraId="31702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7A075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（日用）香精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7A489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E81AC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/</w:t>
            </w:r>
          </w:p>
        </w:tc>
      </w:tr>
      <w:tr w14:paraId="47D02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94FC3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聚季铵盐-22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8F7E4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9741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/</w:t>
            </w:r>
          </w:p>
        </w:tc>
      </w:tr>
      <w:tr w14:paraId="34285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EB47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红没药醇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A35E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3FD8F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/</w:t>
            </w:r>
          </w:p>
        </w:tc>
      </w:tr>
      <w:tr w14:paraId="0C3F5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64991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柠檬酸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71C85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03567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/</w:t>
            </w:r>
          </w:p>
        </w:tc>
      </w:tr>
    </w:tbl>
    <w:p w14:paraId="437D8D5B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此外，该产品的检验报告显示其铅、汞、砷、镉、二</w:t>
      </w:r>
      <w:r>
        <w:rPr>
          <w:rFonts w:asciiTheme="minorEastAsia" w:hAnsiTheme="minorEastAsia" w:eastAsiaTheme="minorEastAsia"/>
          <w:sz w:val="32"/>
          <w:szCs w:val="28"/>
        </w:rPr>
        <w:t>噁</w:t>
      </w:r>
      <w:r>
        <w:rPr>
          <w:rFonts w:eastAsia="仿宋_GB2312"/>
          <w:sz w:val="32"/>
          <w:szCs w:val="28"/>
        </w:rPr>
        <w:t>烷检验结果符合《化妆品安全技术规范》（2015年版）表2《化妆品中有害物质限量》的限值要求。</w:t>
      </w:r>
    </w:p>
    <w:p w14:paraId="5D042CF7">
      <w:pPr>
        <w:pStyle w:val="10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7" w:name="_Toc179903343"/>
      <w:r>
        <w:rPr>
          <w:rFonts w:ascii="黑体" w:hAnsi="黑体" w:eastAsia="黑体"/>
          <w:b w:val="0"/>
        </w:rPr>
        <w:t>六、风险控制措施或建议</w:t>
      </w:r>
      <w:bookmarkEnd w:id="7"/>
    </w:p>
    <w:p w14:paraId="1EAEABC9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本产品为</w:t>
      </w:r>
      <w:r>
        <w:rPr>
          <w:rFonts w:hint="eastAsia" w:eastAsia="仿宋_GB2312"/>
          <w:sz w:val="32"/>
          <w:szCs w:val="28"/>
        </w:rPr>
        <w:t>洗发露，使用时</w:t>
      </w:r>
      <w:r>
        <w:rPr>
          <w:rFonts w:hint="eastAsia" w:eastAsia="仿宋_GB2312"/>
          <w:bCs/>
          <w:sz w:val="32"/>
          <w:szCs w:val="28"/>
        </w:rPr>
        <w:t>涂抹于头部，用后冲洗，可每日</w:t>
      </w:r>
      <w:r>
        <w:rPr>
          <w:rFonts w:hint="eastAsia" w:eastAsia="仿宋_GB2312"/>
          <w:sz w:val="32"/>
          <w:szCs w:val="28"/>
        </w:rPr>
        <w:t>使用</w:t>
      </w:r>
      <w:r>
        <w:rPr>
          <w:rFonts w:eastAsia="仿宋_GB2312"/>
          <w:sz w:val="32"/>
          <w:szCs w:val="28"/>
        </w:rPr>
        <w:t>。</w:t>
      </w:r>
    </w:p>
    <w:p w14:paraId="047C02A0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已标注的警示语：</w:t>
      </w:r>
    </w:p>
    <w:p w14:paraId="53412AD4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注意：避免接触眼睛，如不慎入眼，请即用清水洗净。</w:t>
      </w:r>
    </w:p>
    <w:p w14:paraId="07A5B237">
      <w:pPr>
        <w:pStyle w:val="10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8" w:name="_Toc179903344"/>
      <w:r>
        <w:rPr>
          <w:rFonts w:ascii="黑体" w:hAnsi="黑体" w:eastAsia="黑体"/>
          <w:b w:val="0"/>
        </w:rPr>
        <w:t>七、安全评估结论</w:t>
      </w:r>
      <w:bookmarkEnd w:id="8"/>
    </w:p>
    <w:p w14:paraId="701F83F2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本产品为</w:t>
      </w:r>
      <w:r>
        <w:rPr>
          <w:rFonts w:hint="eastAsia" w:eastAsia="仿宋_GB2312"/>
          <w:sz w:val="32"/>
          <w:szCs w:val="28"/>
        </w:rPr>
        <w:t>洗发露（淋洗</w:t>
      </w:r>
      <w:r>
        <w:rPr>
          <w:rFonts w:eastAsia="仿宋_GB2312"/>
          <w:sz w:val="32"/>
          <w:szCs w:val="28"/>
        </w:rPr>
        <w:t>类化妆品</w:t>
      </w:r>
      <w:r>
        <w:rPr>
          <w:rFonts w:hint="eastAsia" w:eastAsia="仿宋_GB2312"/>
          <w:sz w:val="32"/>
          <w:szCs w:val="28"/>
        </w:rPr>
        <w:t>），</w:t>
      </w:r>
      <w:r>
        <w:rPr>
          <w:rFonts w:hint="eastAsia" w:eastAsia="仿宋_GB2312"/>
          <w:bCs/>
          <w:sz w:val="32"/>
          <w:szCs w:val="28"/>
        </w:rPr>
        <w:t>使用时涂抹于头部，用后冲洗，可每日</w:t>
      </w:r>
      <w:r>
        <w:rPr>
          <w:rFonts w:hint="eastAsia" w:eastAsia="仿宋_GB2312"/>
          <w:sz w:val="32"/>
          <w:szCs w:val="28"/>
        </w:rPr>
        <w:t>使用</w:t>
      </w:r>
      <w:r>
        <w:rPr>
          <w:rFonts w:eastAsia="仿宋_GB2312"/>
          <w:sz w:val="32"/>
          <w:szCs w:val="28"/>
        </w:rPr>
        <w:t>。主要暴露方式为经皮吸收，根据产品的特性，对本产品的暴露评估考虑经皮途径。</w:t>
      </w:r>
    </w:p>
    <w:p w14:paraId="0527B1BD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通过对产品以下各方面的综合评估：</w:t>
      </w:r>
    </w:p>
    <w:p w14:paraId="0D8A5DD3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1、各成分的安全评估结果显示，所有成分在本产品浓度下不会对人体健康产生危害；</w:t>
      </w:r>
    </w:p>
    <w:p w14:paraId="260105AD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2、可能存在的安全性风险物质检测及评估结果显示</w:t>
      </w:r>
      <w:r>
        <w:rPr>
          <w:rFonts w:hint="eastAsia" w:eastAsia="仿宋_GB2312"/>
          <w:sz w:val="32"/>
          <w:szCs w:val="28"/>
        </w:rPr>
        <w:t>，</w:t>
      </w:r>
      <w:r>
        <w:rPr>
          <w:rFonts w:eastAsia="仿宋_GB2312"/>
          <w:sz w:val="32"/>
          <w:szCs w:val="28"/>
        </w:rPr>
        <w:t>不会对人体健康产生危害</w:t>
      </w:r>
      <w:r>
        <w:rPr>
          <w:rFonts w:hint="eastAsia" w:eastAsia="仿宋_GB2312"/>
          <w:sz w:val="32"/>
          <w:szCs w:val="28"/>
        </w:rPr>
        <w:t>；</w:t>
      </w:r>
    </w:p>
    <w:p w14:paraId="50FE05FD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3、</w:t>
      </w:r>
      <w:r>
        <w:rPr>
          <w:rFonts w:hint="eastAsia" w:eastAsia="仿宋_GB2312"/>
          <w:sz w:val="32"/>
          <w:szCs w:val="28"/>
          <w:lang w:val="en-US" w:eastAsia="zh-CN"/>
        </w:rPr>
        <w:t>产品防腐效能评估或测试结论</w:t>
      </w:r>
      <w:r>
        <w:rPr>
          <w:rFonts w:hint="eastAsia" w:eastAsia="仿宋_GB2312"/>
          <w:sz w:val="32"/>
          <w:szCs w:val="28"/>
          <w:lang w:eastAsia="zh-CN"/>
        </w:rPr>
        <w:t>：</w:t>
      </w:r>
      <w:r>
        <w:rPr>
          <w:rFonts w:hint="eastAsia" w:eastAsia="仿宋_GB2312"/>
          <w:sz w:val="32"/>
          <w:szCs w:val="28"/>
          <w:lang w:val="en-US" w:eastAsia="zh-CN"/>
        </w:rPr>
        <w:t>见附录</w:t>
      </w:r>
      <w:r>
        <w:rPr>
          <w:rFonts w:hint="eastAsia" w:eastAsia="仿宋_GB2312"/>
          <w:sz w:val="32"/>
          <w:szCs w:val="28"/>
        </w:rPr>
        <w:t>；</w:t>
      </w:r>
    </w:p>
    <w:p w14:paraId="13CE6380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4、微生物检验结果显示该产品微生物符合《化妆品安全技术规范》（2015年版）有关要求；</w:t>
      </w:r>
    </w:p>
    <w:p w14:paraId="48EFEB11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5、有害物质检测结果显示，该产品有害物质含量符合《化妆品安全技术规范》（2015年版）有关要求</w:t>
      </w:r>
      <w:r>
        <w:rPr>
          <w:rFonts w:hint="eastAsia" w:eastAsia="仿宋_GB2312"/>
          <w:sz w:val="32"/>
          <w:szCs w:val="28"/>
        </w:rPr>
        <w:t>；</w:t>
      </w:r>
    </w:p>
    <w:p w14:paraId="6858453C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6、产品的</w:t>
      </w:r>
      <w:r>
        <w:rPr>
          <w:rFonts w:hint="eastAsia" w:eastAsia="仿宋_GB2312"/>
          <w:sz w:val="32"/>
          <w:szCs w:val="28"/>
          <w:lang w:val="en-US" w:eastAsia="zh-CN"/>
        </w:rPr>
        <w:t>稳定性评估或测试结论</w:t>
      </w:r>
      <w:r>
        <w:rPr>
          <w:rFonts w:hint="eastAsia" w:eastAsia="仿宋_GB2312"/>
          <w:sz w:val="32"/>
          <w:szCs w:val="28"/>
          <w:lang w:eastAsia="zh-CN"/>
        </w:rPr>
        <w:t>：</w:t>
      </w:r>
      <w:r>
        <w:rPr>
          <w:rFonts w:hint="eastAsia" w:eastAsia="仿宋_GB2312"/>
          <w:sz w:val="32"/>
          <w:szCs w:val="28"/>
          <w:lang w:val="en-US" w:eastAsia="zh-CN"/>
        </w:rPr>
        <w:t>见附录</w:t>
      </w:r>
      <w:r>
        <w:rPr>
          <w:rFonts w:hint="eastAsia" w:eastAsia="仿宋_GB2312"/>
          <w:sz w:val="32"/>
          <w:szCs w:val="28"/>
        </w:rPr>
        <w:t>；</w:t>
      </w:r>
    </w:p>
    <w:p w14:paraId="13886360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7、</w:t>
      </w:r>
      <w:r>
        <w:rPr>
          <w:rFonts w:hint="eastAsia" w:eastAsia="仿宋_GB2312"/>
          <w:sz w:val="32"/>
          <w:szCs w:val="28"/>
          <w:lang w:val="en-US" w:eastAsia="zh-CN"/>
        </w:rPr>
        <w:t>产品的包装相容性评估或测试结论</w:t>
      </w:r>
      <w:r>
        <w:rPr>
          <w:rFonts w:hint="eastAsia" w:eastAsia="仿宋_GB2312"/>
          <w:sz w:val="32"/>
          <w:szCs w:val="28"/>
          <w:lang w:eastAsia="zh-CN"/>
        </w:rPr>
        <w:t>：</w:t>
      </w:r>
      <w:r>
        <w:rPr>
          <w:rFonts w:hint="eastAsia" w:eastAsia="仿宋_GB2312"/>
          <w:sz w:val="32"/>
          <w:szCs w:val="28"/>
          <w:lang w:val="en-US" w:eastAsia="zh-CN"/>
        </w:rPr>
        <w:t>见附录</w:t>
      </w:r>
      <w:r>
        <w:rPr>
          <w:rFonts w:hint="eastAsia" w:eastAsia="仿宋_GB2312"/>
          <w:sz w:val="32"/>
          <w:szCs w:val="28"/>
        </w:rPr>
        <w:t>；</w:t>
      </w:r>
    </w:p>
    <w:p w14:paraId="2EAE6B62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8、本产品的急性眼刺激性试验结果</w:t>
      </w:r>
      <w:r>
        <w:rPr>
          <w:rFonts w:hint="eastAsia" w:eastAsia="仿宋_GB2312"/>
          <w:sz w:val="32"/>
          <w:szCs w:val="28"/>
          <w:lang w:eastAsia="zh-CN"/>
        </w:rPr>
        <w:t>为无刺激性</w:t>
      </w:r>
      <w:r>
        <w:rPr>
          <w:rFonts w:hint="eastAsia" w:eastAsia="仿宋_GB2312"/>
          <w:sz w:val="32"/>
          <w:szCs w:val="28"/>
        </w:rPr>
        <w:t>，急性皮肤刺激性试验结果为无刺激性，皮肤变态反应试验结果为未见皮肤变态反应，皮肤光毒性试验结果为未见皮肤光毒性，本产品对人体无眼和皮肤刺激性风险，无皮肤致敏性和光毒性风险。</w:t>
      </w:r>
    </w:p>
    <w:p w14:paraId="4BFDB841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  <w:lang w:val="en-US" w:eastAsia="zh-CN"/>
        </w:rPr>
        <w:t>9</w:t>
      </w:r>
      <w:r>
        <w:rPr>
          <w:rFonts w:hint="eastAsia" w:eastAsia="仿宋_GB2312"/>
          <w:sz w:val="32"/>
          <w:szCs w:val="28"/>
        </w:rPr>
        <w:t>、</w:t>
      </w:r>
      <w:r>
        <w:rPr>
          <w:rFonts w:eastAsia="仿宋_GB2312"/>
          <w:sz w:val="32"/>
          <w:szCs w:val="28"/>
        </w:rPr>
        <w:t>配方中各成分之间未预见发生有害的相互作用</w:t>
      </w:r>
      <w:r>
        <w:rPr>
          <w:rFonts w:hint="eastAsia" w:eastAsia="仿宋_GB2312"/>
          <w:sz w:val="32"/>
          <w:szCs w:val="28"/>
        </w:rPr>
        <w:t>。</w:t>
      </w:r>
    </w:p>
    <w:p w14:paraId="67895A89">
      <w:pPr>
        <w:pStyle w:val="10"/>
        <w:spacing w:before="0" w:after="0" w:line="58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28"/>
          <w:lang w:val="en-US" w:eastAsia="zh-CN" w:bidi="ar-SA"/>
        </w:rPr>
      </w:pPr>
      <w:bookmarkStart w:id="9" w:name="_Toc179903345"/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28"/>
          <w:lang w:val="en-US" w:eastAsia="zh-CN" w:bidi="ar-SA"/>
        </w:rPr>
        <w:t>综上，通过对化妆品中各原料和可能存在的风险物质的安全评估，结合化妆品微生物和有害物质的检测结果、稳定性测试评估结果及制定的风险控制措施和建议等，获得明确的产品安全评估结论，确认产品在正常及合理、可预见的使用条件下，不会对人体健康产生危害。</w:t>
      </w:r>
    </w:p>
    <w:p w14:paraId="39F8808F">
      <w:pPr>
        <w:pStyle w:val="10"/>
        <w:spacing w:before="0" w:after="0" w:line="58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28"/>
          <w:lang w:val="en-US" w:eastAsia="zh-CN" w:bidi="ar-SA"/>
        </w:rPr>
        <w:t>本产品安全评估资料是基于当前认知水平，以现有科学数据和相关信息为基础编制而成，化妆品注册人、备案人承诺安全评估资料客观、真实、准确，满足科学性、可追溯性要求，对产品的质量安全承担法律责任。当科学技术有新发现，或者上市后不良反应监测数据显示，产品的安全性有认识上的改变的，或者有其他证据表明产品可能存在缺陷的，注册人、备案人将采取适当的风险控制措施。</w:t>
      </w:r>
    </w:p>
    <w:p w14:paraId="22AE53B5">
      <w:pPr>
        <w:pStyle w:val="10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r>
        <w:rPr>
          <w:rFonts w:ascii="黑体" w:hAnsi="黑体" w:eastAsia="黑体"/>
          <w:b w:val="0"/>
        </w:rPr>
        <w:t>八、安全评估人员的签名</w:t>
      </w:r>
      <w:bookmarkEnd w:id="9"/>
      <w:r>
        <w:rPr>
          <w:rFonts w:ascii="黑体" w:hAnsi="黑体" w:eastAsia="黑体"/>
          <w:b w:val="0"/>
        </w:rPr>
        <w:t xml:space="preserve"> </w:t>
      </w:r>
    </w:p>
    <w:p w14:paraId="4C21F59A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 xml:space="preserve">评估人：     </w:t>
      </w:r>
    </w:p>
    <w:p w14:paraId="527FDB65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 xml:space="preserve">日期： </w:t>
      </w:r>
    </w:p>
    <w:p w14:paraId="254282B0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 xml:space="preserve">地址： </w:t>
      </w:r>
    </w:p>
    <w:p w14:paraId="61D269C9">
      <w:pPr>
        <w:pStyle w:val="10"/>
        <w:numPr>
          <w:ilvl w:val="0"/>
          <w:numId w:val="1"/>
        </w:numPr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10" w:name="_Toc179903346"/>
      <w:r>
        <w:rPr>
          <w:rFonts w:ascii="黑体" w:hAnsi="黑体" w:eastAsia="黑体"/>
          <w:b w:val="0"/>
        </w:rPr>
        <w:t>安全评估人员简历</w:t>
      </w:r>
      <w:bookmarkEnd w:id="10"/>
    </w:p>
    <w:tbl>
      <w:tblPr>
        <w:tblStyle w:val="12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8"/>
        <w:gridCol w:w="2925"/>
        <w:gridCol w:w="1672"/>
        <w:gridCol w:w="2265"/>
      </w:tblGrid>
      <w:tr w14:paraId="632C5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8" w:type="dxa"/>
            <w:vAlign w:val="center"/>
          </w:tcPr>
          <w:p w14:paraId="1EA9A7E5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925" w:type="dxa"/>
            <w:vAlign w:val="center"/>
          </w:tcPr>
          <w:p w14:paraId="7706B615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  <w:tc>
          <w:tcPr>
            <w:tcW w:w="1672" w:type="dxa"/>
            <w:vAlign w:val="center"/>
          </w:tcPr>
          <w:p w14:paraId="05B49E63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265" w:type="dxa"/>
            <w:vAlign w:val="center"/>
          </w:tcPr>
          <w:p w14:paraId="00D05EDD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</w:tr>
      <w:tr w14:paraId="10CDF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8" w:type="dxa"/>
            <w:vAlign w:val="center"/>
          </w:tcPr>
          <w:p w14:paraId="6F6CC338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学位</w:t>
            </w:r>
          </w:p>
        </w:tc>
        <w:tc>
          <w:tcPr>
            <w:tcW w:w="2925" w:type="dxa"/>
            <w:vAlign w:val="center"/>
          </w:tcPr>
          <w:p w14:paraId="4B7A8E35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  <w:tc>
          <w:tcPr>
            <w:tcW w:w="1672" w:type="dxa"/>
            <w:vAlign w:val="center"/>
          </w:tcPr>
          <w:p w14:paraId="2163B247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2265" w:type="dxa"/>
            <w:vAlign w:val="center"/>
          </w:tcPr>
          <w:p w14:paraId="1252620F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</w:tr>
      <w:tr w14:paraId="2535E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8" w:type="dxa"/>
            <w:vAlign w:val="center"/>
          </w:tcPr>
          <w:p w14:paraId="56D9A154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6862" w:type="dxa"/>
            <w:gridSpan w:val="3"/>
            <w:vAlign w:val="center"/>
          </w:tcPr>
          <w:p w14:paraId="196C6EE7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</w:tr>
      <w:tr w14:paraId="3CAC5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8" w:type="dxa"/>
            <w:vAlign w:val="center"/>
          </w:tcPr>
          <w:p w14:paraId="743E1A64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个人简历</w:t>
            </w:r>
          </w:p>
        </w:tc>
        <w:tc>
          <w:tcPr>
            <w:tcW w:w="6862" w:type="dxa"/>
            <w:gridSpan w:val="3"/>
            <w:vAlign w:val="center"/>
          </w:tcPr>
          <w:p w14:paraId="21CCDC84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</w:tr>
      <w:tr w14:paraId="51110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8" w:type="dxa"/>
            <w:vAlign w:val="center"/>
          </w:tcPr>
          <w:p w14:paraId="1FE78CA9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从事工作简介</w:t>
            </w:r>
          </w:p>
        </w:tc>
        <w:tc>
          <w:tcPr>
            <w:tcW w:w="6862" w:type="dxa"/>
            <w:gridSpan w:val="3"/>
            <w:vAlign w:val="center"/>
          </w:tcPr>
          <w:p w14:paraId="23386E91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</w:tr>
      <w:tr w14:paraId="55ECD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8" w:type="dxa"/>
            <w:vAlign w:val="center"/>
          </w:tcPr>
          <w:p w14:paraId="1CCBFDFC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培训记录</w:t>
            </w:r>
          </w:p>
        </w:tc>
        <w:tc>
          <w:tcPr>
            <w:tcW w:w="6862" w:type="dxa"/>
            <w:gridSpan w:val="3"/>
            <w:vAlign w:val="center"/>
          </w:tcPr>
          <w:p w14:paraId="1EB9A9F9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</w:tr>
    </w:tbl>
    <w:p w14:paraId="1A087C53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left"/>
        <w:textAlignment w:val="auto"/>
        <w:outlineLvl w:val="0"/>
        <w:rPr>
          <w:rFonts w:ascii="黑体" w:hAnsi="黑体" w:eastAsia="黑体"/>
          <w:b w:val="0"/>
        </w:rPr>
      </w:pPr>
      <w:bookmarkStart w:id="11" w:name="_Toc179903347"/>
      <w:r>
        <w:rPr>
          <w:rFonts w:ascii="黑体" w:hAnsi="黑体" w:eastAsia="黑体"/>
          <w:b w:val="0"/>
        </w:rPr>
        <w:t>十、参考文献</w:t>
      </w:r>
      <w:bookmarkEnd w:id="11"/>
    </w:p>
    <w:p w14:paraId="2E96425C">
      <w:pPr>
        <w:pStyle w:val="31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国家食品药品监督管理总局，关于发布化妆品安全技术规范（2015年版）的公告，2015年第268号</w:t>
      </w:r>
    </w:p>
    <w:p w14:paraId="05D79350">
      <w:pPr>
        <w:pStyle w:val="31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国家食品药品监督管理总局，关于发布《已使用化妆品原料目录（2021年版）》的公告，2021年第62号</w:t>
      </w:r>
    </w:p>
    <w:p w14:paraId="52DED4EA">
      <w:pPr>
        <w:pStyle w:val="31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中国食品药品检定研究院，中检院关于发布《国际权威化妆品安全评估数据索引》和《已上市产品原料使用信息》的通知，发布时间：2024-04-30</w:t>
      </w:r>
    </w:p>
    <w:p w14:paraId="2EE46AAC">
      <w:pPr>
        <w:pStyle w:val="31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Final Report of the Cosmetic Ingredient Review Expert Panel on the Safety Assessment of Cocamidopropyl betaine (CAPB). International Journal of Toxicology, 2012, 31(Suppl. 1): 77-111</w:t>
      </w:r>
    </w:p>
    <w:p w14:paraId="1C852A04">
      <w:pPr>
        <w:pStyle w:val="31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Safety Assessment of Decyl Glucoside and Other Alkyl Glucosides as Used in Cosmetics. International Journal of Toxico- logy, 2013, 32(Suppl. 3): 22-48</w:t>
      </w:r>
    </w:p>
    <w:p w14:paraId="713E94D2">
      <w:pPr>
        <w:pStyle w:val="31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Sodium α-Olefin Sulfonates. International Journal of Toxicology, 2023, 42(Suppl. 3) 104-106</w:t>
      </w:r>
    </w:p>
    <w:p w14:paraId="318666DF">
      <w:pPr>
        <w:pStyle w:val="31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Safety Assessment of Alkane Diols as Used in Cosmetics.  International Journal of Toxicology, 2024, 43(Suppl. 2): 70-131</w:t>
      </w:r>
    </w:p>
    <w:p w14:paraId="6B1428F0">
      <w:pPr>
        <w:pStyle w:val="31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Safety Assessment of PEGylated Oils as Used in Cosmetics. International Journal of Toxicology, 2014, 33(Suppl. 4): 13-39</w:t>
      </w:r>
    </w:p>
    <w:p w14:paraId="1C680DD9">
      <w:pPr>
        <w:pStyle w:val="31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EDTA and Salts. International Journal of Toxicology, 2023, 42(Suppl. 3): 32-36</w:t>
      </w:r>
    </w:p>
    <w:p w14:paraId="238BD3AC">
      <w:pPr>
        <w:pStyle w:val="31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Amended Safety Assessment of Acrylates Copolymers as Used in Cosmetics. Final Report 12/2018 Available from CIR</w:t>
      </w:r>
    </w:p>
    <w:p w14:paraId="6224C166">
      <w:pPr>
        <w:pStyle w:val="31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Safety Assessment of Ethanolamides as Used in Cosmetics. International Journal of Toxicology, 2015, 34(Suppl. 1): 18-34</w:t>
      </w:r>
    </w:p>
    <w:p w14:paraId="17D509E5">
      <w:pPr>
        <w:pStyle w:val="31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Safety Assessment of PEG Diesters as Used in Cosmetics. Final Report 03/2015 Available from CIR</w:t>
      </w:r>
    </w:p>
    <w:p w14:paraId="56686457">
      <w:pPr>
        <w:pStyle w:val="31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Safety Assessment of Mannitol, Sorbitol, and Xylitol as Used in Cosmetics. Final Report 12/2019 Available from CIR</w:t>
      </w:r>
    </w:p>
    <w:p w14:paraId="652E9411">
      <w:pPr>
        <w:pStyle w:val="31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Safety Assessment of Zingiber officinale (Ginger) – Derived Ingredients as Used in Cosmetics. Final Report 12/2022 Available from CIR</w:t>
      </w:r>
    </w:p>
    <w:p w14:paraId="1611B965">
      <w:pPr>
        <w:pStyle w:val="31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Safety Assessment of PEGylated Alkyl Glycerides as Used in Cosmetics. International Journal of Toxicology, 2020, 39(Suppl. 2): 26-58</w:t>
      </w:r>
    </w:p>
    <w:p w14:paraId="42FE83A1">
      <w:pPr>
        <w:pStyle w:val="31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Safety Assessment of Alkanoyl Lactyl Lactate Salts as Used in Cosmetics. Final Report 06/2019 Available from CIR</w:t>
      </w:r>
    </w:p>
    <w:p w14:paraId="11DF5C6D">
      <w:pPr>
        <w:pStyle w:val="31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Final Report of the Safety Assessment of Niacinamide and Niacin. International Journal of Toxicology, 2005, 24(Suppl. 5): 1-31</w:t>
      </w:r>
    </w:p>
    <w:p w14:paraId="4DDE0FC2">
      <w:pPr>
        <w:pStyle w:val="31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Safety Assessment of Trimoniums as Used in Cosmetics. International Journal of Toxicology, 2012, 31(Suppl. 3): 296-341</w:t>
      </w:r>
    </w:p>
    <w:p w14:paraId="0BDF260B">
      <w:pPr>
        <w:pStyle w:val="31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Safety Assessment of Polyquaternium-22 and Polyquarternium-39 as Used in Cosmetics. International Journal of Toxicology, 2016, 35(Suppl. 2): 47-53</w:t>
      </w:r>
    </w:p>
    <w:p w14:paraId="787F63B5">
      <w:pPr>
        <w:pStyle w:val="31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Safety Assessment of Panthenol, Pantothenic Acid, and Derivatives as Used in Cosmetics. International Journal of Toxicology, 2022, 41(Suppl. 3): 77-128</w:t>
      </w:r>
    </w:p>
    <w:p w14:paraId="2CB2F676">
      <w:pPr>
        <w:pStyle w:val="31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40th Anniversary Overview and Rereview Summaries From 2011 to 2015. International Journal of Toxicology, 2017, 36(Suppl. 2): 14-58</w:t>
      </w:r>
    </w:p>
    <w:p w14:paraId="0E900F98">
      <w:pPr>
        <w:pStyle w:val="31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Safety Assessment of Galactomannans as Used in Cosmetics. International Journal of Toxicology, 2015, 34(Suppl. 1): 35-65</w:t>
      </w:r>
    </w:p>
    <w:p w14:paraId="404A6391">
      <w:pPr>
        <w:pStyle w:val="31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Safety Assessment of Adenosine as Used in Cosmetics. International Journal of Toxicology, 2024, 43(Suppl. 1) : 50-63</w:t>
      </w:r>
    </w:p>
    <w:p w14:paraId="09FAE322">
      <w:pPr>
        <w:pStyle w:val="31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Safety Assessment of Propylene Glycol, Tripropylene Glycol, and PPGs as Used in Cosmetics. International Journal of Toxicology, 2012, 31(Suppl. 2): 245-260</w:t>
      </w:r>
    </w:p>
    <w:p w14:paraId="2823B4A9">
      <w:pPr>
        <w:pStyle w:val="31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Safety Assessment of Alkyl PEG Ethers as Used in Cosmetics. International Journal of Toxicology, 2012, 31(Suppl. 2): 169-244</w:t>
      </w:r>
    </w:p>
    <w:p w14:paraId="00944CD1">
      <w:pPr>
        <w:pStyle w:val="31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Safety Assessment of Monosaccharides, Disaccharides, and Related Ingredients as Used in Cosmetics. International Journal of Toxicology, 2019, 38(Suppl. 1): 5-38</w:t>
      </w:r>
    </w:p>
    <w:p w14:paraId="67E9E8FF">
      <w:pPr>
        <w:pStyle w:val="31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Safety Assessment of Panax spp Root-Derived Ingredients as Used in Cosmetics. International Journal of Toxicology, 2015, 34(Suppl. 3): 5-42</w:t>
      </w:r>
    </w:p>
    <w:p w14:paraId="6E2C8B94">
      <w:pPr>
        <w:pStyle w:val="31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Safety Assessment of Styrene and Vinyl-type Styrene Copolymers as Used in Cosmetics. Final Report 09/2014 Available from CIR</w:t>
      </w:r>
    </w:p>
    <w:p w14:paraId="4AE13AB1">
      <w:pPr>
        <w:pStyle w:val="31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Safety Assessment of Decyl Glucoside and Other Alkyl Glucosides as Used in Cosmetics. International Journal of Toxicology, 2013, 32(Suppl. 3): 22-48</w:t>
      </w:r>
    </w:p>
    <w:p w14:paraId="7ADB4216">
      <w:pPr>
        <w:pStyle w:val="31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Safety Assessment of 1,2-Glycols as Used in Cosmetics. International Journal of Toxicology, 2012, 31(Suppl. 2): 147-168</w:t>
      </w:r>
    </w:p>
    <w:p w14:paraId="66FDA46A">
      <w:pPr>
        <w:pStyle w:val="31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Safety Assessment of Caprylhydroxamic Acid as Used in Cosmetics. Final Report 09/2020 Available from CIR</w:t>
      </w:r>
    </w:p>
    <w:p w14:paraId="56B84873">
      <w:pPr>
        <w:pStyle w:val="31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Safety Assessment of Monoglyceryl Monoesters as Used in Cosmetics. International Journal of Toxicology, 2020, 39(Suppl. 3): 93-126</w:t>
      </w:r>
    </w:p>
    <w:p w14:paraId="6B7AD5BA">
      <w:pPr>
        <w:pStyle w:val="31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  <w:sectPr>
          <w:headerReference r:id="rId4" w:type="default"/>
          <w:pgSz w:w="11906" w:h="16838"/>
          <w:pgMar w:top="1928" w:right="1531" w:bottom="1814" w:left="1531" w:header="851" w:footer="680" w:gutter="0"/>
          <w:pgNumType w:start="1"/>
          <w:cols w:space="720" w:num="1"/>
          <w:docGrid w:type="lines" w:linePitch="319" w:charSpace="0"/>
        </w:sectPr>
      </w:pPr>
    </w:p>
    <w:p w14:paraId="31349E32">
      <w:pPr>
        <w:pStyle w:val="31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bookmarkStart w:id="12" w:name="_Toc107652027"/>
      <w:r>
        <w:rPr>
          <w:rFonts w:hint="eastAsia" w:eastAsia="仿宋_GB2312"/>
          <w:sz w:val="32"/>
          <w:szCs w:val="28"/>
        </w:rPr>
        <w:t>欧洲议会和理事会法规（EC） No.1223/2009</w:t>
      </w:r>
    </w:p>
    <w:p w14:paraId="71A155F9">
      <w:pPr>
        <w:pStyle w:val="31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日本化妆品标准，日本厚生劳动省告示第</w:t>
      </w:r>
      <w:r>
        <w:rPr>
          <w:rFonts w:eastAsia="仿宋_GB2312"/>
          <w:sz w:val="32"/>
          <w:szCs w:val="28"/>
        </w:rPr>
        <w:t>331</w:t>
      </w:r>
      <w:r>
        <w:rPr>
          <w:rFonts w:hint="eastAsia" w:eastAsia="仿宋_GB2312"/>
          <w:sz w:val="32"/>
          <w:szCs w:val="28"/>
        </w:rPr>
        <w:t>号（</w:t>
      </w:r>
      <w:r>
        <w:rPr>
          <w:rFonts w:eastAsia="仿宋_GB2312"/>
          <w:sz w:val="32"/>
          <w:szCs w:val="28"/>
        </w:rPr>
        <w:t>2000</w:t>
      </w:r>
      <w:r>
        <w:rPr>
          <w:rFonts w:hint="eastAsia" w:eastAsia="仿宋_GB2312"/>
          <w:sz w:val="32"/>
          <w:szCs w:val="28"/>
        </w:rPr>
        <w:t>年</w:t>
      </w:r>
      <w:r>
        <w:rPr>
          <w:rFonts w:eastAsia="仿宋_GB2312"/>
          <w:sz w:val="32"/>
          <w:szCs w:val="28"/>
        </w:rPr>
        <w:t>9</w:t>
      </w:r>
      <w:r>
        <w:rPr>
          <w:rFonts w:hint="eastAsia" w:eastAsia="仿宋_GB2312"/>
          <w:sz w:val="32"/>
          <w:szCs w:val="28"/>
        </w:rPr>
        <w:t>月）</w:t>
      </w:r>
    </w:p>
    <w:p w14:paraId="0C10CB68">
      <w:pPr>
        <w:pStyle w:val="10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13" w:name="_Toc179903348"/>
      <w:r>
        <w:rPr>
          <w:rFonts w:ascii="黑体" w:hAnsi="黑体" w:eastAsia="黑体"/>
          <w:b w:val="0"/>
        </w:rPr>
        <w:t>十一、附录</w:t>
      </w:r>
      <w:bookmarkEnd w:id="12"/>
      <w:bookmarkEnd w:id="13"/>
    </w:p>
    <w:p w14:paraId="1E75D926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  <w:lang w:val="en-US" w:eastAsia="zh-CN"/>
        </w:rPr>
        <w:t>1</w:t>
      </w:r>
      <w:r>
        <w:rPr>
          <w:rFonts w:hint="eastAsia" w:eastAsia="仿宋_GB2312"/>
          <w:sz w:val="32"/>
          <w:szCs w:val="28"/>
        </w:rPr>
        <w:t>、香精的IFRA证书</w:t>
      </w:r>
    </w:p>
    <w:p w14:paraId="73904AC1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  <w:lang w:val="en-US" w:eastAsia="zh-CN"/>
        </w:rPr>
        <w:t>2</w:t>
      </w:r>
      <w:r>
        <w:rPr>
          <w:rFonts w:hint="eastAsia" w:eastAsia="仿宋_GB2312"/>
          <w:sz w:val="32"/>
          <w:szCs w:val="28"/>
        </w:rPr>
        <w:t>、产品的微生物、有害物质和二</w:t>
      </w:r>
      <w:r>
        <w:rPr>
          <w:rFonts w:hint="eastAsia" w:asciiTheme="minorEastAsia" w:hAnsiTheme="minorEastAsia" w:eastAsiaTheme="minorEastAsia"/>
          <w:sz w:val="32"/>
          <w:szCs w:val="28"/>
        </w:rPr>
        <w:t>噁</w:t>
      </w:r>
      <w:r>
        <w:rPr>
          <w:rFonts w:hint="eastAsia" w:eastAsia="仿宋_GB2312"/>
          <w:sz w:val="32"/>
          <w:szCs w:val="28"/>
        </w:rPr>
        <w:t>烷的检测报告（见化妆品注册检验报告G</w:t>
      </w:r>
      <w:r>
        <w:rPr>
          <w:rFonts w:hint="eastAsia" w:eastAsia="仿宋_GB2312"/>
          <w:sz w:val="32"/>
          <w:szCs w:val="28"/>
          <w:lang w:val="en-US" w:eastAsia="zh-CN"/>
        </w:rPr>
        <w:t>F</w:t>
      </w:r>
      <w:r>
        <w:rPr>
          <w:rFonts w:hint="eastAsia" w:eastAsia="仿宋_GB2312"/>
          <w:sz w:val="32"/>
          <w:szCs w:val="28"/>
        </w:rPr>
        <w:t>xxxxxx），产品中仲链烷胺和亚硝胺（</w:t>
      </w:r>
      <w:r>
        <w:rPr>
          <w:rFonts w:eastAsia="仿宋_GB2312"/>
          <w:sz w:val="32"/>
          <w:szCs w:val="28"/>
        </w:rPr>
        <w:t>N-亚硝基化合物</w:t>
      </w:r>
      <w:r>
        <w:rPr>
          <w:rFonts w:hint="eastAsia" w:eastAsia="仿宋_GB2312"/>
          <w:sz w:val="32"/>
          <w:szCs w:val="28"/>
        </w:rPr>
        <w:t>）的检验报告（xxxx），产品中二甘醇和农药残留的检验报告（xxxx），产品中苯酚的检验报告（xxx）</w:t>
      </w:r>
    </w:p>
    <w:p w14:paraId="3264AF3E"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28"/>
          <w:lang w:val="en-US" w:eastAsia="zh-CN"/>
        </w:rPr>
      </w:pPr>
      <w:r>
        <w:rPr>
          <w:rFonts w:hint="eastAsia" w:eastAsia="仿宋_GB2312"/>
          <w:sz w:val="32"/>
          <w:szCs w:val="28"/>
          <w:lang w:val="en-US" w:eastAsia="zh-CN"/>
        </w:rPr>
        <w:t>3、产品防腐效能评估或测试结论</w:t>
      </w:r>
    </w:p>
    <w:p w14:paraId="3FA2D439"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28"/>
          <w:lang w:val="en-US" w:eastAsia="zh-CN"/>
        </w:rPr>
      </w:pPr>
      <w:r>
        <w:rPr>
          <w:rFonts w:hint="eastAsia" w:eastAsia="仿宋_GB2312"/>
          <w:sz w:val="32"/>
          <w:szCs w:val="28"/>
          <w:lang w:val="en-US" w:eastAsia="zh-CN"/>
        </w:rPr>
        <w:t>4、</w:t>
      </w:r>
      <w:r>
        <w:rPr>
          <w:rFonts w:hint="eastAsia" w:eastAsia="仿宋_GB2312"/>
          <w:sz w:val="32"/>
          <w:szCs w:val="28"/>
        </w:rPr>
        <w:t>产品的</w:t>
      </w:r>
      <w:r>
        <w:rPr>
          <w:rFonts w:hint="eastAsia" w:eastAsia="仿宋_GB2312"/>
          <w:sz w:val="32"/>
          <w:szCs w:val="28"/>
          <w:lang w:val="en-US" w:eastAsia="zh-CN"/>
        </w:rPr>
        <w:t>稳定性评估或测试结论</w:t>
      </w:r>
    </w:p>
    <w:p w14:paraId="1CDB6FC9"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28"/>
          <w:lang w:val="en-US" w:eastAsia="zh-CN"/>
        </w:rPr>
      </w:pPr>
      <w:r>
        <w:rPr>
          <w:rFonts w:hint="eastAsia" w:eastAsia="仿宋_GB2312"/>
          <w:sz w:val="32"/>
          <w:szCs w:val="28"/>
          <w:lang w:val="en-US" w:eastAsia="zh-CN"/>
        </w:rPr>
        <w:t>5、产品的包装相容性评估或测试结论</w:t>
      </w:r>
    </w:p>
    <w:p w14:paraId="205D5569">
      <w:pPr>
        <w:adjustRightInd w:val="0"/>
        <w:snapToGrid w:val="0"/>
        <w:spacing w:line="560" w:lineRule="exact"/>
        <w:rPr>
          <w:rFonts w:hint="eastAsia" w:eastAsia="仿宋_GB2312"/>
          <w:sz w:val="32"/>
          <w:szCs w:val="28"/>
          <w:lang w:val="en-US" w:eastAsia="zh-CN"/>
        </w:rPr>
      </w:pPr>
      <w:r>
        <w:rPr>
          <w:rFonts w:hint="eastAsia" w:eastAsia="仿宋_GB2312"/>
          <w:sz w:val="32"/>
          <w:szCs w:val="28"/>
          <w:lang w:val="en-US" w:eastAsia="zh-CN"/>
        </w:rPr>
        <w:br w:type="page"/>
      </w:r>
    </w:p>
    <w:p w14:paraId="044DD30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附录3</w:t>
      </w:r>
    </w:p>
    <w:p w14:paraId="51BAD047">
      <w:pPr>
        <w:pStyle w:val="2"/>
        <w:spacing w:line="360" w:lineRule="auto"/>
        <w:jc w:val="center"/>
        <w:rPr>
          <w:rFonts w:hint="eastAsia" w:ascii="宋体" w:hAnsi="宋体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化妆品</w:t>
      </w:r>
      <w:r>
        <w:rPr>
          <w:rFonts w:ascii="宋体" w:hAnsi="宋体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防腐效能</w:t>
      </w:r>
      <w:r>
        <w:rPr>
          <w:rFonts w:hint="eastAsia" w:ascii="宋体" w:hAnsi="宋体" w:eastAsia="宋体" w:cs="Times New Roman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测试</w:t>
      </w:r>
      <w:r>
        <w:rPr>
          <w:rFonts w:ascii="宋体" w:hAnsi="宋体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评估结论</w:t>
      </w:r>
    </w:p>
    <w:p w14:paraId="329DF823">
      <w:pPr>
        <w:spacing w:after="0" w:line="360" w:lineRule="auto"/>
        <w:rPr>
          <w:rFonts w:ascii="宋体"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宋体" w:hAnsi="宋体"/>
          <w:b/>
          <w:bCs/>
          <w:sz w:val="28"/>
          <w:szCs w:val="28"/>
        </w:rPr>
        <w:t>产品名称：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xxxx洗发露</w:t>
      </w:r>
    </w:p>
    <w:p w14:paraId="4EB28D2C">
      <w:pPr>
        <w:pStyle w:val="37"/>
        <w:spacing w:before="0" w:beforeAutospacing="0" w:after="0" w:afterAutospacing="0" w:line="360" w:lineRule="auto"/>
        <w:textAlignment w:val="baseline"/>
        <w:rPr>
          <w:rFonts w:ascii="宋体" w:hAnsi="宋体" w:eastAsia="宋体" w:cs="Times New Roman (正文 CS 字体)"/>
          <w:color w:val="7F7F7F" w:themeColor="background1" w:themeShade="80"/>
          <w:sz w:val="28"/>
          <w:szCs w:val="28"/>
        </w:rPr>
      </w:pPr>
      <w:r>
        <w:rPr>
          <w:rFonts w:hint="eastAsia" w:ascii="宋体" w:hAnsi="宋体" w:eastAsia="宋体" w:cs="Times New Roman (正文 CS 字体)"/>
          <w:b/>
          <w:bCs/>
          <w:sz w:val="28"/>
          <w:szCs w:val="28"/>
          <w:lang w:val="en-US" w:eastAsia="zh-CN"/>
        </w:rPr>
        <w:t>二、测试</w:t>
      </w:r>
      <w:r>
        <w:rPr>
          <w:rFonts w:hint="eastAsia" w:ascii="宋体" w:hAnsi="宋体" w:eastAsia="宋体" w:cs="Times New Roman (正文 CS 字体)"/>
          <w:b/>
          <w:bCs/>
          <w:sz w:val="28"/>
          <w:szCs w:val="28"/>
        </w:rPr>
        <w:t>评估依据：</w:t>
      </w:r>
      <w:r>
        <w:rPr>
          <w:rFonts w:hint="eastAsia" w:ascii="黑体" w:hAnsi="黑体" w:eastAsia="黑体" w:cs="黑体"/>
          <w:color w:val="auto"/>
          <w:sz w:val="21"/>
          <w:szCs w:val="21"/>
        </w:rPr>
        <w:t>（注：根据实际情况进行勾选，可多选）</w:t>
      </w:r>
    </w:p>
    <w:p w14:paraId="04B1DB39">
      <w:pPr>
        <w:pStyle w:val="37"/>
        <w:spacing w:before="0" w:beforeAutospacing="0" w:after="240" w:afterAutospacing="0"/>
        <w:ind w:left="274"/>
        <w:textAlignment w:val="baseline"/>
        <w:rPr>
          <w:rFonts w:ascii="宋体" w:hAnsi="宋体" w:eastAsia="宋体" w:cs="Times New Roman (正文 CS 字体)"/>
          <w:sz w:val="28"/>
          <w:szCs w:val="28"/>
        </w:rPr>
      </w:pPr>
      <w:sdt>
        <w:sdtPr>
          <w:rPr>
            <w:rFonts w:hint="eastAsia" w:ascii="宋体" w:hAnsi="宋体" w:eastAsia="宋体" w:cs="Times New Roman (正文 CS 字体)"/>
            <w:sz w:val="28"/>
            <w:szCs w:val="28"/>
          </w:rPr>
          <w:id w:val="-51855061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宋体" w:hAnsi="宋体" w:eastAsia="宋体" w:cs="Times New Roman (正文 CS 字体)"/>
            <w:sz w:val="28"/>
            <w:szCs w:val="28"/>
          </w:rPr>
        </w:sdtEndPr>
        <w:sdtContent>
          <w:r>
            <w:rPr>
              <w:rFonts w:ascii="Segoe UI Symbol" w:hAnsi="Segoe UI Symbol" w:eastAsia="宋体" w:cs="Segoe UI Symbol"/>
              <w:sz w:val="28"/>
              <w:szCs w:val="28"/>
            </w:rPr>
            <w:t>☐</w:t>
          </w:r>
        </w:sdtContent>
      </w:sdt>
      <w:r>
        <w:rPr>
          <w:rFonts w:ascii="宋体" w:hAnsi="宋体" w:eastAsia="宋体" w:cs="Times New Roman (正文 CS 字体)"/>
          <w:sz w:val="28"/>
          <w:szCs w:val="28"/>
        </w:rPr>
        <w:t xml:space="preserve"> </w:t>
      </w:r>
      <w:r>
        <w:rPr>
          <w:rFonts w:eastAsia="宋体" w:cs="Times New Roman (正文 CS 字体)"/>
          <w:sz w:val="28"/>
          <w:szCs w:val="28"/>
        </w:rPr>
        <w:t>根据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技术规范、</w:t>
      </w:r>
      <w:r>
        <w:rPr>
          <w:rFonts w:eastAsia="宋体" w:cs="Times New Roman (正文 CS 字体)"/>
          <w:sz w:val="28"/>
          <w:szCs w:val="28"/>
        </w:rPr>
        <w:t>技术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指南</w:t>
      </w:r>
      <w:r>
        <w:rPr>
          <w:rFonts w:eastAsia="宋体" w:cs="Times New Roman (正文 CS 字体)"/>
          <w:sz w:val="28"/>
          <w:szCs w:val="28"/>
        </w:rPr>
        <w:t>、国家标准、行业标准或国际标准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等</w:t>
      </w:r>
      <w:r>
        <w:rPr>
          <w:rFonts w:eastAsia="宋体" w:cs="Times New Roman (正文 CS 字体)"/>
          <w:sz w:val="28"/>
          <w:szCs w:val="28"/>
        </w:rPr>
        <w:t>开展的相关研究（</w:t>
      </w:r>
      <w:r>
        <w:rPr>
          <w:rFonts w:hint="eastAsia" w:ascii="宋体" w:hAnsi="宋体" w:eastAsia="宋体" w:cs="宋体"/>
          <w:sz w:val="28"/>
          <w:szCs w:val="28"/>
        </w:rPr>
        <w:t>具体参考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文件</w:t>
      </w:r>
      <w:r>
        <w:rPr>
          <w:rFonts w:hint="eastAsia" w:ascii="宋体" w:hAnsi="宋体" w:eastAsia="宋体" w:cs="宋体"/>
          <w:sz w:val="28"/>
          <w:szCs w:val="28"/>
        </w:rPr>
        <w:t>名称和编号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xxxxxx</w:t>
      </w:r>
      <w:r>
        <w:rPr>
          <w:rFonts w:eastAsia="宋体" w:cs="Times New Roman (正文 CS 字体)"/>
          <w:sz w:val="28"/>
          <w:szCs w:val="28"/>
        </w:rPr>
        <w:t>）；</w:t>
      </w:r>
    </w:p>
    <w:p w14:paraId="30F00FCA">
      <w:pPr>
        <w:pStyle w:val="37"/>
        <w:spacing w:before="0" w:beforeAutospacing="0" w:after="240" w:afterAutospacing="0"/>
        <w:ind w:left="270"/>
        <w:textAlignment w:val="baseline"/>
        <w:rPr>
          <w:rFonts w:eastAsia="宋体" w:cs="Times New Roman (正文 CS 字体)"/>
          <w:sz w:val="28"/>
          <w:szCs w:val="28"/>
        </w:rPr>
      </w:pPr>
      <w:sdt>
        <w:sdtPr>
          <w:rPr>
            <w:rFonts w:hint="eastAsia" w:ascii="宋体" w:hAnsi="宋体" w:eastAsia="宋体" w:cs="Times New Roman (正文 CS 字体)"/>
            <w:sz w:val="28"/>
            <w:szCs w:val="28"/>
          </w:rPr>
          <w:id w:val="-5177610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宋体" w:hAnsi="宋体" w:eastAsia="宋体" w:cs="Times New Roman (正文 CS 字体)"/>
            <w:sz w:val="28"/>
            <w:szCs w:val="28"/>
          </w:rPr>
        </w:sdtEndPr>
        <w:sdtContent>
          <w:r>
            <w:rPr>
              <w:rFonts w:ascii="Segoe UI Symbol" w:hAnsi="Segoe UI Symbol" w:eastAsia="宋体" w:cs="Segoe UI Symbol"/>
              <w:sz w:val="28"/>
              <w:szCs w:val="28"/>
            </w:rPr>
            <w:t>☐</w:t>
          </w:r>
        </w:sdtContent>
      </w:sdt>
      <w:r>
        <w:rPr>
          <w:rFonts w:ascii="宋体" w:hAnsi="宋体" w:eastAsia="宋体" w:cs="Times New Roman (正文 CS 字体)"/>
          <w:sz w:val="28"/>
          <w:szCs w:val="28"/>
        </w:rPr>
        <w:t xml:space="preserve"> </w:t>
      </w:r>
      <w:r>
        <w:rPr>
          <w:rFonts w:eastAsia="宋体" w:cs="Times New Roman (正文 CS 字体)"/>
          <w:sz w:val="28"/>
          <w:szCs w:val="28"/>
        </w:rPr>
        <w:t>自建测试或评估方法对化妆品的防腐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效能</w:t>
      </w:r>
      <w:r>
        <w:rPr>
          <w:rFonts w:eastAsia="宋体" w:cs="Times New Roman (正文 CS 字体)"/>
          <w:sz w:val="28"/>
          <w:szCs w:val="28"/>
        </w:rPr>
        <w:t>开展的研究报告；方法经过企业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验证</w:t>
      </w:r>
      <w:r>
        <w:rPr>
          <w:rFonts w:eastAsia="宋体" w:cs="Times New Roman (正文 CS 字体)"/>
          <w:sz w:val="28"/>
          <w:szCs w:val="28"/>
        </w:rPr>
        <w:t>，已形成标准操作规程（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自建方法名称和</w:t>
      </w:r>
      <w:r>
        <w:rPr>
          <w:rFonts w:hint="eastAsia" w:ascii="宋体" w:hAnsi="宋体" w:eastAsia="宋体" w:cs="宋体"/>
          <w:sz w:val="28"/>
          <w:szCs w:val="28"/>
        </w:rPr>
        <w:t>编号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xxxxxx</w:t>
      </w:r>
      <w:r>
        <w:rPr>
          <w:rFonts w:eastAsia="宋体" w:cs="Times New Roman (正文 CS 字体)"/>
          <w:sz w:val="28"/>
          <w:szCs w:val="28"/>
        </w:rPr>
        <w:t>）；</w:t>
      </w:r>
    </w:p>
    <w:p w14:paraId="00F87760">
      <w:pPr>
        <w:pStyle w:val="37"/>
        <w:spacing w:before="0" w:beforeAutospacing="0" w:after="240" w:afterAutospacing="0"/>
        <w:ind w:left="274"/>
        <w:textAlignment w:val="baseline"/>
        <w:rPr>
          <w:rFonts w:hint="eastAsia" w:eastAsia="宋体" w:cs="Times New Roman (正文 CS 字体)"/>
          <w:sz w:val="28"/>
          <w:szCs w:val="28"/>
        </w:rPr>
      </w:pPr>
      <w:sdt>
        <w:sdtPr>
          <w:rPr>
            <w:rFonts w:hint="eastAsia" w:eastAsia="宋体" w:cs="Times New Roman (正文 CS 字体)"/>
            <w:sz w:val="28"/>
            <w:szCs w:val="28"/>
          </w:rPr>
          <w:id w:val="184913596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eastAsia="宋体" w:cs="Times New Roman (正文 CS 字体)"/>
            <w:sz w:val="28"/>
            <w:szCs w:val="28"/>
          </w:rPr>
        </w:sdtEndPr>
        <w:sdtContent>
          <w:r>
            <w:rPr>
              <w:rFonts w:ascii="Segoe UI Symbol" w:hAnsi="Segoe UI Symbol" w:eastAsia="宋体" w:cs="Segoe UI Symbol"/>
              <w:sz w:val="28"/>
              <w:szCs w:val="28"/>
            </w:rPr>
            <w:t>☐</w:t>
          </w:r>
        </w:sdtContent>
      </w:sdt>
      <w:r>
        <w:rPr>
          <w:rFonts w:eastAsia="宋体" w:cs="Times New Roman (正文 CS 字体)"/>
          <w:sz w:val="28"/>
          <w:szCs w:val="28"/>
        </w:rPr>
        <w:t xml:space="preserve"> </w:t>
      </w:r>
      <w:r>
        <w:rPr>
          <w:rFonts w:hint="eastAsia" w:eastAsia="宋体" w:cs="Times New Roman (正文 CS 字体)"/>
          <w:sz w:val="28"/>
          <w:szCs w:val="28"/>
        </w:rPr>
        <w:t>其它（请举出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具体内容</w:t>
      </w:r>
      <w:r>
        <w:rPr>
          <w:rFonts w:hint="eastAsia" w:eastAsia="宋体" w:cs="Times New Roman (正文 CS 字体)"/>
          <w:sz w:val="28"/>
          <w:szCs w:val="28"/>
        </w:rPr>
        <w:t>）</w:t>
      </w:r>
    </w:p>
    <w:p w14:paraId="31F340E6">
      <w:pPr>
        <w:pStyle w:val="37"/>
        <w:spacing w:before="0" w:beforeAutospacing="0" w:after="0" w:afterAutospacing="0" w:line="360" w:lineRule="auto"/>
        <w:textAlignment w:val="baseline"/>
        <w:rPr>
          <w:rFonts w:hint="eastAsia" w:ascii="宋体" w:hAnsi="宋体" w:eastAsia="宋体" w:cs="Times New Roman (正文 CS 字体)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 (正文 CS 字体)"/>
          <w:b/>
          <w:bCs/>
          <w:sz w:val="28"/>
          <w:szCs w:val="28"/>
          <w:lang w:val="en-US" w:eastAsia="zh-CN"/>
        </w:rPr>
        <w:t>三、测试过程和结果简述：</w:t>
      </w:r>
      <w:r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  <w:t>(包含试验起止日期、试验样品、测试菌株、中和剂、试验结果等内容描述</w:t>
      </w:r>
      <w:r>
        <w:rPr>
          <w:rFonts w:hint="eastAsia" w:ascii="黑体" w:hAnsi="黑体" w:eastAsia="黑体" w:cs="黑体"/>
          <w:color w:val="auto"/>
          <w:sz w:val="21"/>
          <w:szCs w:val="21"/>
        </w:rPr>
        <w:t>）</w:t>
      </w:r>
    </w:p>
    <w:p w14:paraId="792B20C6">
      <w:pPr>
        <w:spacing w:after="0"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四、</w:t>
      </w:r>
      <w:r>
        <w:rPr>
          <w:rFonts w:hint="eastAsia" w:ascii="宋体" w:hAnsi="宋体"/>
          <w:b/>
          <w:bCs/>
          <w:sz w:val="28"/>
          <w:szCs w:val="28"/>
        </w:rPr>
        <w:t>评估结论：</w:t>
      </w:r>
    </w:p>
    <w:p w14:paraId="465CE367">
      <w:pPr>
        <w:pStyle w:val="37"/>
        <w:spacing w:before="0" w:beforeAutospacing="0" w:after="240" w:afterAutospacing="0"/>
        <w:ind w:left="274"/>
        <w:textAlignment w:val="baseline"/>
        <w:rPr>
          <w:rFonts w:eastAsia="宋体" w:cs="Times New Roman (正文 CS 字体)"/>
          <w:sz w:val="28"/>
          <w:szCs w:val="28"/>
        </w:rPr>
      </w:pPr>
      <w:sdt>
        <w:sdtPr>
          <w:rPr>
            <w:rFonts w:ascii="宋体" w:hAnsi="宋体" w:eastAsia="宋体" w:cs="Times New Roman (正文 CS 字体)"/>
            <w:sz w:val="28"/>
            <w:szCs w:val="28"/>
          </w:rPr>
          <w:id w:val="173081039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宋体" w:hAnsi="宋体" w:eastAsia="宋体" w:cs="Times New Roman (正文 CS 字体)"/>
            <w:sz w:val="28"/>
            <w:szCs w:val="28"/>
          </w:rPr>
        </w:sdtEndPr>
        <w:sdtContent>
          <w:r>
            <w:rPr>
              <w:rFonts w:ascii="MS Gothic" w:hAnsi="MS Gothic" w:eastAsia="MS Gothic" w:cs="Times New Roman (正文 CS 字体)"/>
              <w:sz w:val="28"/>
              <w:szCs w:val="28"/>
            </w:rPr>
            <w:t>☐</w:t>
          </w:r>
        </w:sdtContent>
      </w:sdt>
      <w:r>
        <w:rPr>
          <w:rFonts w:ascii="宋体" w:hAnsi="宋体" w:eastAsia="宋体" w:cs="Times New Roman (正文 CS 字体)"/>
          <w:sz w:val="28"/>
          <w:szCs w:val="28"/>
        </w:rPr>
        <w:t xml:space="preserve"> </w:t>
      </w:r>
      <w:r>
        <w:rPr>
          <w:rFonts w:eastAsia="宋体" w:cs="Times New Roman (正文 CS 字体)"/>
          <w:sz w:val="28"/>
          <w:szCs w:val="28"/>
        </w:rPr>
        <w:t>经对化妆品防腐效能研究结果进行系统分析，结合产品特性、产品配方及产品包装等，进行综合研判。基于现有的知识水平，在正常使用条件下，本产品防腐效能良好，未预见对消费者构成潜在的微生物安全风险。</w:t>
      </w:r>
    </w:p>
    <w:p w14:paraId="02AEA1F5">
      <w:pPr>
        <w:pStyle w:val="37"/>
        <w:spacing w:before="0" w:beforeAutospacing="0" w:after="240" w:afterAutospacing="0"/>
        <w:ind w:left="274"/>
        <w:textAlignment w:val="baseline"/>
        <w:rPr>
          <w:rFonts w:eastAsia="宋体" w:cs="Times New Roman (正文 CS 字体)"/>
          <w:sz w:val="28"/>
          <w:szCs w:val="28"/>
        </w:rPr>
      </w:pPr>
      <w:sdt>
        <w:sdtPr>
          <w:rPr>
            <w:rFonts w:ascii="宋体" w:hAnsi="宋体" w:eastAsia="宋体" w:cs="Times New Roman (正文 CS 字体)"/>
            <w:sz w:val="28"/>
            <w:szCs w:val="28"/>
          </w:rPr>
          <w:id w:val="-130754438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宋体" w:hAnsi="宋体" w:eastAsia="宋体" w:cs="Times New Roman (正文 CS 字体)"/>
            <w:sz w:val="28"/>
            <w:szCs w:val="28"/>
          </w:rPr>
        </w:sdtEndPr>
        <w:sdtContent>
          <w:r>
            <w:rPr>
              <w:rFonts w:ascii="Segoe UI Symbol" w:hAnsi="Segoe UI Symbol" w:eastAsia="宋体" w:cs="Segoe UI Symbol"/>
              <w:sz w:val="28"/>
              <w:szCs w:val="28"/>
            </w:rPr>
            <w:t>☐</w:t>
          </w:r>
        </w:sdtContent>
      </w:sdt>
      <w:r>
        <w:rPr>
          <w:rFonts w:ascii="宋体" w:hAnsi="宋体" w:eastAsia="宋体" w:cs="Times New Roman (正文 CS 字体)"/>
          <w:sz w:val="28"/>
          <w:szCs w:val="28"/>
        </w:rPr>
        <w:t xml:space="preserve"> </w:t>
      </w:r>
      <w:r>
        <w:rPr>
          <w:rFonts w:eastAsia="宋体" w:cs="Times New Roman (正文 CS 字体)"/>
          <w:sz w:val="28"/>
          <w:szCs w:val="28"/>
        </w:rPr>
        <w:t>经对产品特性、产品配方及产品包装等进行综合研判，认为在正常使用条件下，本产品为低微生物风险产品，未预见对消费者构成潜在的微生物安全风险，无需进行测试。</w:t>
      </w:r>
    </w:p>
    <w:p w14:paraId="074C04E2">
      <w:pPr>
        <w:spacing w:after="0" w:line="360" w:lineRule="auto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五、承诺</w:t>
      </w:r>
    </w:p>
    <w:p w14:paraId="4EFE2D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我公司</w:t>
      </w:r>
      <w:r>
        <w:rPr>
          <w:rFonts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对于本产品防腐有效性的评估过程及评估结论的科学性、准确性和真实性负责。</w:t>
      </w:r>
    </w:p>
    <w:p w14:paraId="6763A535">
      <w:pPr>
        <w:spacing w:before="0" w:after="0" w:line="400" w:lineRule="exact"/>
        <w:ind w:right="280"/>
        <w:jc w:val="right"/>
        <w:rPr>
          <w:rFonts w:ascii="宋体" w:hAnsi="宋体" w:cs="Times New Roman"/>
          <w:sz w:val="28"/>
          <w:szCs w:val="28"/>
        </w:rPr>
      </w:pPr>
    </w:p>
    <w:p w14:paraId="02636487">
      <w:pPr>
        <w:spacing w:before="0" w:after="0" w:line="400" w:lineRule="exact"/>
        <w:jc w:val="right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化妆品注册人/备案人（签章）</w:t>
      </w:r>
    </w:p>
    <w:p w14:paraId="0C84B1D3">
      <w:pPr>
        <w:spacing w:before="0" w:after="0" w:line="400" w:lineRule="exact"/>
        <w:jc w:val="right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20XX年XX月XX日</w:t>
      </w:r>
    </w:p>
    <w:p w14:paraId="04C1A593">
      <w:pPr>
        <w:spacing w:before="0" w:after="0" w:line="400" w:lineRule="exact"/>
        <w:jc w:val="right"/>
        <w:rPr>
          <w:rFonts w:ascii="宋体" w:hAnsi="宋体" w:cs="Times New Roman"/>
          <w:sz w:val="28"/>
          <w:szCs w:val="28"/>
        </w:rPr>
      </w:pPr>
    </w:p>
    <w:p w14:paraId="7376AA0D">
      <w:pPr>
        <w:adjustRightInd w:val="0"/>
        <w:snapToGrid w:val="0"/>
        <w:spacing w:line="560" w:lineRule="exact"/>
        <w:rPr>
          <w:rFonts w:hint="eastAsia" w:eastAsia="仿宋_GB2312"/>
          <w:sz w:val="32"/>
          <w:szCs w:val="28"/>
          <w:lang w:val="en-US" w:eastAsia="zh-CN"/>
        </w:rPr>
      </w:pPr>
    </w:p>
    <w:p w14:paraId="5935CDA0">
      <w:pPr>
        <w:adjustRightInd w:val="0"/>
        <w:snapToGrid w:val="0"/>
        <w:spacing w:line="560" w:lineRule="exact"/>
        <w:rPr>
          <w:rFonts w:hint="eastAsia" w:eastAsia="仿宋_GB2312"/>
          <w:sz w:val="32"/>
          <w:szCs w:val="28"/>
          <w:lang w:val="en-US" w:eastAsia="zh-CN"/>
        </w:rPr>
      </w:pPr>
      <w:r>
        <w:rPr>
          <w:rFonts w:hint="eastAsia" w:eastAsia="仿宋_GB2312"/>
          <w:sz w:val="32"/>
          <w:szCs w:val="28"/>
          <w:lang w:val="en-US" w:eastAsia="zh-CN"/>
        </w:rPr>
        <w:br w:type="page"/>
      </w:r>
    </w:p>
    <w:p w14:paraId="01E1D26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附录4</w:t>
      </w:r>
    </w:p>
    <w:p w14:paraId="22ADDA2F">
      <w:pPr>
        <w:pStyle w:val="2"/>
        <w:spacing w:line="480" w:lineRule="auto"/>
        <w:jc w:val="center"/>
        <w:rPr>
          <w:rFonts w:ascii="Times New Roman" w:hAnsi="Times New Roman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化妆品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稳定性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测试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评估结论</w:t>
      </w:r>
    </w:p>
    <w:p w14:paraId="6D096005">
      <w:pPr>
        <w:spacing w:after="0"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宋体" w:hAnsi="宋体"/>
          <w:b/>
          <w:bCs/>
          <w:sz w:val="28"/>
          <w:szCs w:val="28"/>
        </w:rPr>
        <w:t>产品名称：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xxxx洗发露</w:t>
      </w:r>
    </w:p>
    <w:p w14:paraId="1F96E7DB">
      <w:pPr>
        <w:pStyle w:val="37"/>
        <w:spacing w:before="0" w:beforeAutospacing="0" w:after="0" w:afterAutospacing="0" w:line="360" w:lineRule="auto"/>
        <w:textAlignment w:val="baseline"/>
        <w:rPr>
          <w:rFonts w:ascii="宋体" w:hAnsi="宋体" w:eastAsia="宋体" w:cs="Times New Roman (正文 CS 字体)"/>
          <w:sz w:val="28"/>
          <w:szCs w:val="28"/>
        </w:rPr>
      </w:pPr>
      <w:r>
        <w:rPr>
          <w:rFonts w:hint="eastAsia" w:ascii="宋体" w:hAnsi="宋体" w:eastAsia="宋体" w:cs="Times New Roman (正文 CS 字体)"/>
          <w:b/>
          <w:bCs/>
          <w:sz w:val="28"/>
          <w:szCs w:val="28"/>
          <w:lang w:val="en-US" w:eastAsia="zh-CN"/>
        </w:rPr>
        <w:t>二、测试</w:t>
      </w:r>
      <w:r>
        <w:rPr>
          <w:rFonts w:hint="eastAsia" w:ascii="宋体" w:hAnsi="宋体" w:eastAsia="宋体" w:cs="Times New Roman (正文 CS 字体)"/>
          <w:b/>
          <w:bCs/>
          <w:sz w:val="28"/>
          <w:szCs w:val="28"/>
        </w:rPr>
        <w:t>评估依据：</w:t>
      </w:r>
      <w:r>
        <w:rPr>
          <w:rFonts w:hint="eastAsia" w:ascii="黑体" w:hAnsi="黑体" w:eastAsia="黑体" w:cs="黑体"/>
          <w:color w:val="auto"/>
          <w:sz w:val="21"/>
          <w:szCs w:val="21"/>
        </w:rPr>
        <w:t>（注：根据实际情况进行勾选，可多选）</w:t>
      </w:r>
    </w:p>
    <w:p w14:paraId="0C919327">
      <w:pPr>
        <w:pStyle w:val="37"/>
        <w:spacing w:before="0" w:beforeAutospacing="0" w:after="0" w:afterAutospacing="0" w:line="360" w:lineRule="auto"/>
        <w:ind w:left="270"/>
        <w:textAlignment w:val="baseline"/>
        <w:rPr>
          <w:rFonts w:eastAsia="宋体" w:cs="Times New Roman (正文 CS 字体)"/>
          <w:sz w:val="28"/>
          <w:szCs w:val="28"/>
        </w:rPr>
      </w:pPr>
      <w:sdt>
        <w:sdtPr>
          <w:rPr>
            <w:rFonts w:hint="eastAsia" w:eastAsia="宋体" w:cs="Times New Roman (正文 CS 字体)"/>
            <w:sz w:val="28"/>
            <w:szCs w:val="28"/>
          </w:rPr>
          <w:id w:val="-172828766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eastAsia="宋体" w:cs="Times New Roman (正文 CS 字体)"/>
            <w:sz w:val="28"/>
            <w:szCs w:val="28"/>
          </w:rPr>
        </w:sdtEndPr>
        <w:sdtContent>
          <w:r>
            <w:rPr>
              <w:rFonts w:hint="eastAsia" w:ascii="MS Gothic" w:hAnsi="MS Gothic" w:eastAsia="MS Gothic" w:cs="Times New Roman (正文 CS 字体)"/>
              <w:sz w:val="28"/>
              <w:szCs w:val="28"/>
            </w:rPr>
            <w:t>☐</w:t>
          </w:r>
        </w:sdtContent>
      </w:sdt>
      <w:r>
        <w:rPr>
          <w:rFonts w:eastAsia="宋体" w:cs="Times New Roman (正文 CS 字体)"/>
          <w:sz w:val="28"/>
          <w:szCs w:val="28"/>
        </w:rPr>
        <w:t xml:space="preserve"> </w:t>
      </w:r>
      <w:r>
        <w:rPr>
          <w:rFonts w:hint="eastAsia" w:eastAsia="宋体" w:cs="Times New Roman (正文 CS 字体)"/>
          <w:sz w:val="28"/>
          <w:szCs w:val="28"/>
        </w:rPr>
        <w:t>根据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技术规范、</w:t>
      </w:r>
      <w:r>
        <w:rPr>
          <w:rFonts w:hint="eastAsia" w:eastAsia="宋体" w:cs="Times New Roman (正文 CS 字体)"/>
          <w:sz w:val="28"/>
          <w:szCs w:val="28"/>
        </w:rPr>
        <w:t>技术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指南</w:t>
      </w:r>
      <w:r>
        <w:rPr>
          <w:rFonts w:hint="eastAsia" w:eastAsia="宋体" w:cs="Times New Roman (正文 CS 字体)"/>
          <w:sz w:val="28"/>
          <w:szCs w:val="28"/>
        </w:rPr>
        <w:t>、国家标准、行业标准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或</w:t>
      </w:r>
      <w:r>
        <w:rPr>
          <w:rFonts w:hint="eastAsia" w:eastAsia="宋体" w:cs="Times New Roman (正文 CS 字体)"/>
          <w:sz w:val="28"/>
          <w:szCs w:val="28"/>
        </w:rPr>
        <w:t>国际标准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等</w:t>
      </w:r>
      <w:r>
        <w:rPr>
          <w:rFonts w:hint="eastAsia" w:eastAsia="宋体" w:cs="Times New Roman (正文 CS 字体)"/>
          <w:sz w:val="28"/>
          <w:szCs w:val="28"/>
        </w:rPr>
        <w:t>开展的相关研究（企业提供参考具体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文件</w:t>
      </w:r>
      <w:r>
        <w:rPr>
          <w:rFonts w:hint="eastAsia" w:eastAsia="宋体" w:cs="Times New Roman (正文 CS 字体)"/>
          <w:sz w:val="28"/>
          <w:szCs w:val="28"/>
        </w:rPr>
        <w:t>名称和编号）；</w:t>
      </w:r>
    </w:p>
    <w:p w14:paraId="5E85AFB0">
      <w:pPr>
        <w:pStyle w:val="37"/>
        <w:suppressLineNumbers w:val="0"/>
        <w:bidi w:val="0"/>
        <w:spacing w:before="0" w:beforeAutospacing="0" w:after="0" w:afterAutospacing="0" w:line="360" w:lineRule="auto"/>
        <w:ind w:left="270" w:right="0"/>
        <w:jc w:val="left"/>
        <w:rPr>
          <w:rFonts w:eastAsia="宋体" w:cs="Times New Roman (正文 CS 字体)"/>
          <w:sz w:val="28"/>
          <w:szCs w:val="28"/>
        </w:rPr>
      </w:pPr>
      <w:sdt>
        <w:sdtPr>
          <w:rPr>
            <w:rFonts w:eastAsia="宋体" w:cs="Times New Roman (正文 CS 字体)"/>
            <w:sz w:val="28"/>
            <w:szCs w:val="28"/>
          </w:rPr>
          <w:id w:val="-186265479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宋体" w:cs="Times New Roman (正文 CS 字体)"/>
            <w:sz w:val="28"/>
            <w:szCs w:val="28"/>
          </w:rPr>
        </w:sdtEndPr>
        <w:sdtContent>
          <w:r>
            <w:rPr>
              <w:rFonts w:ascii="MS Gothic" w:hAnsi="MS Gothic" w:eastAsia="MS Gothic" w:cs="MS Gothic"/>
              <w:sz w:val="28"/>
              <w:szCs w:val="28"/>
            </w:rPr>
            <w:t>☐</w:t>
          </w:r>
        </w:sdtContent>
      </w:sdt>
      <w:r>
        <w:rPr>
          <w:rFonts w:eastAsia="宋体" w:cs="Times New Roman (正文 CS 字体)"/>
          <w:sz w:val="28"/>
          <w:szCs w:val="28"/>
        </w:rPr>
        <w:t xml:space="preserve"> 自建测试或评估方法对化妆品的稳定性开展的研究报告；方法经过企业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验证</w:t>
      </w:r>
      <w:r>
        <w:rPr>
          <w:rFonts w:eastAsia="宋体" w:cs="Times New Roman (正文 CS 字体)"/>
          <w:sz w:val="28"/>
          <w:szCs w:val="28"/>
        </w:rPr>
        <w:t>，已形成标准操作规程</w:t>
      </w:r>
      <w:r>
        <w:rPr>
          <w:rFonts w:eastAsia="宋体" w:cs="Times New Roman (正文 CS 字体)"/>
          <w:sz w:val="28"/>
          <w:szCs w:val="28"/>
          <w:lang w:eastAsia="zh-CN"/>
        </w:rPr>
        <w:t>（企业提供内部标准操作规程</w:t>
      </w:r>
      <w:r>
        <w:rPr>
          <w:rFonts w:hint="eastAsia" w:eastAsia="宋体" w:cs="Times New Roman (正文 CS 字体)"/>
          <w:sz w:val="28"/>
          <w:szCs w:val="28"/>
        </w:rPr>
        <w:t>名称和编号</w:t>
      </w:r>
      <w:r>
        <w:rPr>
          <w:rFonts w:eastAsia="宋体" w:cs="Times New Roman (正文 CS 字体)"/>
          <w:sz w:val="28"/>
          <w:szCs w:val="28"/>
          <w:lang w:eastAsia="zh-CN"/>
        </w:rPr>
        <w:t>）</w:t>
      </w:r>
      <w:r>
        <w:rPr>
          <w:rFonts w:hint="eastAsia" w:eastAsia="宋体" w:cs="Times New Roman (正文 CS 字体)"/>
          <w:sz w:val="28"/>
          <w:szCs w:val="28"/>
          <w:lang w:eastAsia="zh-CN"/>
        </w:rPr>
        <w:t>；</w:t>
      </w:r>
    </w:p>
    <w:p w14:paraId="5D0D2113">
      <w:pPr>
        <w:pStyle w:val="37"/>
        <w:spacing w:before="0" w:beforeAutospacing="0" w:after="0" w:afterAutospacing="0" w:line="360" w:lineRule="auto"/>
        <w:ind w:left="270"/>
        <w:textAlignment w:val="baseline"/>
        <w:rPr>
          <w:rFonts w:eastAsia="宋体" w:cs="Times New Roman (正文 CS 字体)"/>
          <w:sz w:val="28"/>
          <w:szCs w:val="28"/>
        </w:rPr>
      </w:pPr>
      <w:sdt>
        <w:sdtPr>
          <w:rPr>
            <w:rFonts w:eastAsia="宋体" w:cs="Times New Roman (正文 CS 字体)"/>
            <w:sz w:val="28"/>
            <w:szCs w:val="28"/>
          </w:rPr>
          <w:id w:val="-61312721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宋体" w:cs="Times New Roman (正文 CS 字体)"/>
            <w:sz w:val="28"/>
            <w:szCs w:val="28"/>
          </w:rPr>
        </w:sdtEndPr>
        <w:sdtContent>
          <w:r>
            <w:rPr>
              <w:rFonts w:ascii="MS Gothic" w:hAnsi="MS Gothic" w:eastAsia="MS Gothic" w:cs="Times New Roman (正文 CS 字体)"/>
              <w:sz w:val="28"/>
              <w:szCs w:val="28"/>
            </w:rPr>
            <w:t>☐</w:t>
          </w:r>
        </w:sdtContent>
      </w:sdt>
      <w:r>
        <w:rPr>
          <w:rFonts w:eastAsia="宋体" w:cs="Times New Roman (正文 CS 字体)"/>
          <w:sz w:val="28"/>
          <w:szCs w:val="28"/>
        </w:rPr>
        <w:t xml:space="preserve"> 其它：（</w:t>
      </w:r>
      <w:r>
        <w:rPr>
          <w:rFonts w:hint="eastAsia" w:eastAsia="宋体" w:cs="Times New Roman (正文 CS 字体)"/>
          <w:sz w:val="28"/>
          <w:szCs w:val="28"/>
        </w:rPr>
        <w:t>请举出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具体内容</w:t>
      </w:r>
      <w:r>
        <w:rPr>
          <w:rFonts w:eastAsia="宋体" w:cs="Times New Roman (正文 CS 字体)"/>
          <w:sz w:val="28"/>
          <w:szCs w:val="28"/>
        </w:rPr>
        <w:t>）</w:t>
      </w:r>
    </w:p>
    <w:p w14:paraId="71124977">
      <w:pPr>
        <w:pStyle w:val="37"/>
        <w:spacing w:before="0" w:beforeAutospacing="0" w:after="0" w:afterAutospacing="0" w:line="360" w:lineRule="auto"/>
        <w:textAlignment w:val="baseline"/>
        <w:rPr>
          <w:rFonts w:hint="default" w:eastAsia="宋体" w:cs="Times New Roman (正文 CS 字体)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 (正文 CS 字体)"/>
          <w:b/>
          <w:bCs/>
          <w:sz w:val="28"/>
          <w:szCs w:val="28"/>
          <w:lang w:val="en-US" w:eastAsia="zh-CN"/>
        </w:rPr>
        <w:t>三、测试过程和结果简述：</w:t>
      </w:r>
      <w:r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  <w:t>(包含试验起止日期，试验样品、试验方法、试验考察项目、试验结果等内容描述</w:t>
      </w:r>
      <w:r>
        <w:rPr>
          <w:rFonts w:hint="eastAsia" w:ascii="黑体" w:hAnsi="黑体" w:eastAsia="黑体" w:cs="黑体"/>
          <w:color w:val="auto"/>
          <w:sz w:val="21"/>
          <w:szCs w:val="21"/>
        </w:rPr>
        <w:t>）</w:t>
      </w:r>
    </w:p>
    <w:p w14:paraId="1032B23B">
      <w:pPr>
        <w:spacing w:after="0"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四、</w:t>
      </w:r>
      <w:r>
        <w:rPr>
          <w:rFonts w:ascii="宋体" w:hAnsi="宋体"/>
          <w:b/>
          <w:bCs/>
          <w:sz w:val="28"/>
          <w:szCs w:val="28"/>
        </w:rPr>
        <w:t>评估结论：</w:t>
      </w:r>
      <w:r>
        <w:rPr>
          <w:rFonts w:ascii="宋体" w:hAnsi="宋体"/>
          <w:sz w:val="28"/>
          <w:szCs w:val="28"/>
        </w:rPr>
        <w:t>经对化妆品稳定性研究结果进行系统分析，结合产品特性和产品配方等进行综合研判，基于现有的知识水平，在正常可预见的存储条件下，本产品的稳定性可达XX个月。</w:t>
      </w:r>
    </w:p>
    <w:p w14:paraId="282F70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/>
        <w:jc w:val="left"/>
        <w:textAlignment w:val="auto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五、承诺</w:t>
      </w:r>
    </w:p>
    <w:p w14:paraId="309C7B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我公司</w:t>
      </w:r>
      <w:r>
        <w:rPr>
          <w:rFonts w:hint="eastAsia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对于本产品稳定性的评估过程及评估结论的科学性、准确性和真实性负责。</w:t>
      </w:r>
    </w:p>
    <w:p w14:paraId="03216700">
      <w:pPr>
        <w:spacing w:after="0" w:line="400" w:lineRule="exact"/>
        <w:ind w:right="880"/>
        <w:rPr>
          <w:rFonts w:ascii="宋体" w:hAnsi="宋体" w:cs="Times New Roman"/>
          <w:sz w:val="32"/>
          <w:szCs w:val="32"/>
        </w:rPr>
      </w:pPr>
    </w:p>
    <w:p w14:paraId="718BF346">
      <w:pPr>
        <w:spacing w:after="0" w:line="400" w:lineRule="exact"/>
        <w:jc w:val="right"/>
        <w:rPr>
          <w:rFonts w:ascii="宋体" w:hAnsi="宋体" w:cs="Times New Roman"/>
          <w:sz w:val="28"/>
          <w:szCs w:val="28"/>
        </w:rPr>
      </w:pPr>
    </w:p>
    <w:p w14:paraId="33B07729">
      <w:pPr>
        <w:spacing w:after="0" w:line="400" w:lineRule="exact"/>
        <w:jc w:val="right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化妆品注册人/备案人（签章）</w:t>
      </w:r>
    </w:p>
    <w:p w14:paraId="0081E454">
      <w:pPr>
        <w:spacing w:after="0" w:line="400" w:lineRule="exact"/>
        <w:jc w:val="right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20XX年XX月XX日</w:t>
      </w:r>
    </w:p>
    <w:p w14:paraId="1B8CE38F">
      <w:pPr>
        <w:spacing w:after="0" w:line="400" w:lineRule="exact"/>
        <w:jc w:val="right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br w:type="page"/>
      </w:r>
    </w:p>
    <w:p w14:paraId="7016B19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附录5</w:t>
      </w:r>
    </w:p>
    <w:p w14:paraId="3EAC0FE5">
      <w:pPr>
        <w:pStyle w:val="2"/>
        <w:spacing w:line="480" w:lineRule="auto"/>
        <w:jc w:val="center"/>
        <w:rPr>
          <w:rFonts w:ascii="Times New Roman" w:hAnsi="Times New Roman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化妆品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包材相容性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测试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评估结论</w:t>
      </w:r>
    </w:p>
    <w:p w14:paraId="231F7D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产品名称：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xxxx洗发露</w:t>
      </w:r>
    </w:p>
    <w:p w14:paraId="191B1E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二、测试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评估依据：</w:t>
      </w:r>
      <w:r>
        <w:rPr>
          <w:rFonts w:hint="eastAsia" w:ascii="黑体" w:hAnsi="黑体" w:eastAsia="黑体" w:cs="黑体"/>
          <w:color w:val="auto"/>
          <w:sz w:val="21"/>
          <w:szCs w:val="21"/>
        </w:rPr>
        <w:t>（注：根据实际情况进行勾选，可多选）</w:t>
      </w:r>
    </w:p>
    <w:p w14:paraId="4BD237F3">
      <w:pPr>
        <w:pStyle w:val="37"/>
        <w:spacing w:before="0" w:beforeAutospacing="0" w:after="240" w:afterAutospacing="0"/>
        <w:ind w:left="274"/>
        <w:textAlignment w:val="baseline"/>
        <w:rPr>
          <w:rFonts w:ascii="宋体" w:hAnsi="宋体" w:eastAsia="宋体" w:cs="Times New Roman (正文 CS 字体)"/>
          <w:sz w:val="28"/>
          <w:szCs w:val="28"/>
        </w:rPr>
      </w:pPr>
      <w:sdt>
        <w:sdtPr>
          <w:rPr>
            <w:rFonts w:hint="eastAsia" w:ascii="宋体" w:hAnsi="宋体" w:eastAsia="宋体" w:cs="Times New Roman (正文 CS 字体)"/>
            <w:sz w:val="28"/>
            <w:szCs w:val="28"/>
          </w:rPr>
          <w:id w:val="-51855061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宋体" w:hAnsi="宋体" w:eastAsia="宋体" w:cs="Times New Roman (正文 CS 字体)"/>
            <w:sz w:val="28"/>
            <w:szCs w:val="28"/>
          </w:rPr>
        </w:sdtEndPr>
        <w:sdtContent>
          <w:r>
            <w:rPr>
              <w:rFonts w:ascii="Segoe UI Symbol" w:hAnsi="Segoe UI Symbol" w:eastAsia="宋体" w:cs="Segoe UI Symbol"/>
              <w:sz w:val="28"/>
              <w:szCs w:val="28"/>
            </w:rPr>
            <w:t>☐</w:t>
          </w:r>
        </w:sdtContent>
      </w:sdt>
      <w:r>
        <w:rPr>
          <w:rFonts w:ascii="宋体" w:hAnsi="宋体" w:eastAsia="宋体" w:cs="Times New Roman (正文 CS 字体)"/>
          <w:sz w:val="28"/>
          <w:szCs w:val="28"/>
        </w:rPr>
        <w:t xml:space="preserve"> </w:t>
      </w:r>
      <w:r>
        <w:rPr>
          <w:rFonts w:eastAsia="宋体" w:cs="Times New Roman (正文 CS 字体)"/>
          <w:sz w:val="28"/>
          <w:szCs w:val="28"/>
        </w:rPr>
        <w:t>根据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技术规范、</w:t>
      </w:r>
      <w:r>
        <w:rPr>
          <w:rFonts w:eastAsia="宋体" w:cs="Times New Roman (正文 CS 字体)"/>
          <w:sz w:val="28"/>
          <w:szCs w:val="28"/>
        </w:rPr>
        <w:t>技术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指南</w:t>
      </w:r>
      <w:r>
        <w:rPr>
          <w:rFonts w:eastAsia="宋体" w:cs="Times New Roman (正文 CS 字体)"/>
          <w:sz w:val="28"/>
          <w:szCs w:val="28"/>
        </w:rPr>
        <w:t>、国家标准、行业标准或国际标准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等</w:t>
      </w:r>
      <w:r>
        <w:rPr>
          <w:rFonts w:eastAsia="宋体" w:cs="Times New Roman (正文 CS 字体)"/>
          <w:sz w:val="28"/>
          <w:szCs w:val="28"/>
        </w:rPr>
        <w:t>开展的相关研究（</w:t>
      </w:r>
      <w:r>
        <w:rPr>
          <w:rFonts w:hint="eastAsia" w:ascii="宋体" w:hAnsi="宋体" w:eastAsia="宋体" w:cs="宋体"/>
          <w:sz w:val="28"/>
          <w:szCs w:val="28"/>
        </w:rPr>
        <w:t>具体参考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文件</w:t>
      </w:r>
      <w:r>
        <w:rPr>
          <w:rFonts w:hint="eastAsia" w:ascii="宋体" w:hAnsi="宋体" w:eastAsia="宋体" w:cs="宋体"/>
          <w:sz w:val="28"/>
          <w:szCs w:val="28"/>
        </w:rPr>
        <w:t>名称和编号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xxxxxx</w:t>
      </w:r>
      <w:r>
        <w:rPr>
          <w:rFonts w:eastAsia="宋体" w:cs="Times New Roman (正文 CS 字体)"/>
          <w:sz w:val="28"/>
          <w:szCs w:val="28"/>
        </w:rPr>
        <w:t>）；</w:t>
      </w:r>
    </w:p>
    <w:p w14:paraId="040F6788">
      <w:pPr>
        <w:pStyle w:val="37"/>
        <w:spacing w:before="0" w:beforeAutospacing="0" w:after="240" w:afterAutospacing="0"/>
        <w:ind w:left="270"/>
        <w:textAlignment w:val="baseline"/>
        <w:rPr>
          <w:rFonts w:eastAsia="宋体" w:cs="Times New Roman (正文 CS 字体)"/>
          <w:sz w:val="28"/>
          <w:szCs w:val="28"/>
        </w:rPr>
      </w:pPr>
      <w:sdt>
        <w:sdtPr>
          <w:rPr>
            <w:rFonts w:hint="eastAsia" w:ascii="宋体" w:hAnsi="宋体" w:eastAsia="宋体" w:cs="Times New Roman (正文 CS 字体)"/>
            <w:sz w:val="28"/>
            <w:szCs w:val="28"/>
          </w:rPr>
          <w:id w:val="-5177610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宋体" w:hAnsi="宋体" w:eastAsia="宋体" w:cs="Times New Roman (正文 CS 字体)"/>
            <w:sz w:val="28"/>
            <w:szCs w:val="28"/>
          </w:rPr>
        </w:sdtEndPr>
        <w:sdtContent>
          <w:r>
            <w:rPr>
              <w:rFonts w:ascii="Segoe UI Symbol" w:hAnsi="Segoe UI Symbol" w:eastAsia="宋体" w:cs="Segoe UI Symbol"/>
              <w:sz w:val="28"/>
              <w:szCs w:val="28"/>
            </w:rPr>
            <w:t>☐</w:t>
          </w:r>
        </w:sdtContent>
      </w:sdt>
      <w:r>
        <w:rPr>
          <w:rFonts w:ascii="宋体" w:hAnsi="宋体" w:eastAsia="宋体" w:cs="Times New Roman (正文 CS 字体)"/>
          <w:sz w:val="28"/>
          <w:szCs w:val="28"/>
        </w:rPr>
        <w:t xml:space="preserve"> </w:t>
      </w:r>
      <w:r>
        <w:rPr>
          <w:rFonts w:eastAsia="宋体" w:cs="Times New Roman (正文 CS 字体)"/>
          <w:sz w:val="28"/>
          <w:szCs w:val="28"/>
        </w:rPr>
        <w:t>自建测试或评估方法对化妆品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与包材相容性</w:t>
      </w:r>
      <w:r>
        <w:rPr>
          <w:rFonts w:eastAsia="宋体" w:cs="Times New Roman (正文 CS 字体)"/>
          <w:sz w:val="28"/>
          <w:szCs w:val="28"/>
        </w:rPr>
        <w:t>开展的研究报告；方法经过企业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验证</w:t>
      </w:r>
      <w:r>
        <w:rPr>
          <w:rFonts w:eastAsia="宋体" w:cs="Times New Roman (正文 CS 字体)"/>
          <w:sz w:val="28"/>
          <w:szCs w:val="28"/>
        </w:rPr>
        <w:t>，已形成标准操作规程（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自建方法名称和</w:t>
      </w:r>
      <w:r>
        <w:rPr>
          <w:rFonts w:hint="eastAsia" w:ascii="宋体" w:hAnsi="宋体" w:eastAsia="宋体" w:cs="宋体"/>
          <w:sz w:val="28"/>
          <w:szCs w:val="28"/>
        </w:rPr>
        <w:t>编号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xxxxxx</w:t>
      </w:r>
      <w:r>
        <w:rPr>
          <w:rFonts w:eastAsia="宋体" w:cs="Times New Roman (正文 CS 字体)"/>
          <w:sz w:val="28"/>
          <w:szCs w:val="28"/>
        </w:rPr>
        <w:t>）；</w:t>
      </w:r>
    </w:p>
    <w:p w14:paraId="77624FF9">
      <w:pPr>
        <w:pStyle w:val="37"/>
        <w:spacing w:before="0" w:beforeAutospacing="0" w:after="240" w:afterAutospacing="0"/>
        <w:ind w:left="274"/>
        <w:textAlignment w:val="baseline"/>
        <w:rPr>
          <w:rFonts w:hint="eastAsia" w:eastAsia="宋体" w:cs="Times New Roman (正文 CS 字体)"/>
          <w:sz w:val="28"/>
          <w:szCs w:val="28"/>
        </w:rPr>
      </w:pPr>
      <w:sdt>
        <w:sdtPr>
          <w:rPr>
            <w:rFonts w:hint="eastAsia" w:eastAsia="宋体" w:cs="Times New Roman (正文 CS 字体)"/>
            <w:sz w:val="28"/>
            <w:szCs w:val="28"/>
          </w:rPr>
          <w:id w:val="184913596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eastAsia="宋体" w:cs="Times New Roman (正文 CS 字体)"/>
            <w:sz w:val="28"/>
            <w:szCs w:val="28"/>
          </w:rPr>
        </w:sdtEndPr>
        <w:sdtContent>
          <w:r>
            <w:rPr>
              <w:rFonts w:ascii="Segoe UI Symbol" w:hAnsi="Segoe UI Symbol" w:eastAsia="宋体" w:cs="Segoe UI Symbol"/>
              <w:sz w:val="28"/>
              <w:szCs w:val="28"/>
            </w:rPr>
            <w:t>☐</w:t>
          </w:r>
        </w:sdtContent>
      </w:sdt>
      <w:r>
        <w:rPr>
          <w:rFonts w:eastAsia="宋体" w:cs="Times New Roman (正文 CS 字体)"/>
          <w:sz w:val="28"/>
          <w:szCs w:val="28"/>
        </w:rPr>
        <w:t xml:space="preserve"> </w:t>
      </w:r>
      <w:r>
        <w:rPr>
          <w:rFonts w:hint="eastAsia" w:eastAsia="宋体" w:cs="Times New Roman (正文 CS 字体)"/>
          <w:sz w:val="28"/>
          <w:szCs w:val="28"/>
        </w:rPr>
        <w:t>其它（请举出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具体内容</w:t>
      </w:r>
      <w:r>
        <w:rPr>
          <w:rFonts w:hint="eastAsia" w:eastAsia="宋体" w:cs="Times New Roman (正文 CS 字体)"/>
          <w:sz w:val="28"/>
          <w:szCs w:val="28"/>
        </w:rPr>
        <w:t>）</w:t>
      </w:r>
    </w:p>
    <w:p w14:paraId="2DE386FD">
      <w:pPr>
        <w:pStyle w:val="37"/>
        <w:spacing w:before="0" w:beforeAutospacing="0" w:after="0" w:afterAutospacing="0" w:line="360" w:lineRule="auto"/>
        <w:textAlignment w:val="baseline"/>
        <w:rPr>
          <w:rFonts w:hint="default" w:eastAsia="宋体" w:cs="Times New Roman (正文 CS 字体)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 (正文 CS 字体)"/>
          <w:b/>
          <w:bCs/>
          <w:sz w:val="28"/>
          <w:szCs w:val="28"/>
          <w:lang w:val="en-US" w:eastAsia="zh-CN"/>
        </w:rPr>
        <w:t>三、测试过程和结果简述：</w:t>
      </w:r>
      <w:r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  <w:t>(包含试验起止日期，试验样品、试验方法、试验项目、试验结果等内容描述</w:t>
      </w:r>
      <w:r>
        <w:rPr>
          <w:rFonts w:hint="eastAsia" w:ascii="黑体" w:hAnsi="黑体" w:eastAsia="黑体" w:cs="黑体"/>
          <w:color w:val="auto"/>
          <w:sz w:val="21"/>
          <w:szCs w:val="21"/>
        </w:rPr>
        <w:t>）</w:t>
      </w:r>
    </w:p>
    <w:p w14:paraId="19B342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评估结论：</w:t>
      </w:r>
      <w:r>
        <w:rPr>
          <w:rFonts w:hint="eastAsia" w:ascii="宋体" w:hAnsi="宋体" w:eastAsia="宋体" w:cs="宋体"/>
          <w:sz w:val="28"/>
          <w:szCs w:val="28"/>
        </w:rPr>
        <w:t>经对已有产品包材相容性依据资料开展评估，基于现有的知识水平，在正常使用条件下，本产品与其直接接触包材之间相容性风险可控，未预见导致化妆品产生人体健康安全性风险。</w:t>
      </w:r>
    </w:p>
    <w:p w14:paraId="5803B8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/>
        <w:jc w:val="left"/>
        <w:textAlignment w:val="auto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五、承诺</w:t>
      </w:r>
    </w:p>
    <w:p w14:paraId="202961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ascii="宋体" w:hAnsi="宋体" w:cs="Times New Roman"/>
          <w:sz w:val="32"/>
          <w:szCs w:val="32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我公司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对于本声明中的评估过程及评估结论的科学性、准确性和真实性负责。</w:t>
      </w:r>
    </w:p>
    <w:p w14:paraId="3B7BD605">
      <w:pPr>
        <w:spacing w:after="0" w:line="400" w:lineRule="exact"/>
        <w:jc w:val="right"/>
        <w:rPr>
          <w:rFonts w:ascii="宋体" w:hAnsi="宋体" w:cs="Times New Roman"/>
          <w:sz w:val="28"/>
          <w:szCs w:val="28"/>
        </w:rPr>
      </w:pPr>
    </w:p>
    <w:p w14:paraId="0DF796EB">
      <w:pPr>
        <w:spacing w:after="0" w:line="400" w:lineRule="exact"/>
        <w:jc w:val="right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化妆品注册人/备案人（签章）</w:t>
      </w:r>
    </w:p>
    <w:p w14:paraId="0B2CAB64">
      <w:pPr>
        <w:spacing w:after="0" w:line="400" w:lineRule="exact"/>
        <w:jc w:val="right"/>
        <w:rPr>
          <w:rFonts w:hint="eastAsia" w:eastAsia="仿宋_GB2312"/>
          <w:sz w:val="32"/>
          <w:szCs w:val="28"/>
          <w:lang w:val="en-US" w:eastAsia="zh-CN"/>
        </w:rPr>
      </w:pPr>
      <w:r>
        <w:rPr>
          <w:rFonts w:cs="Times New Roman"/>
          <w:sz w:val="28"/>
          <w:szCs w:val="28"/>
        </w:rPr>
        <w:t>20XX年XX月XX日</w:t>
      </w:r>
    </w:p>
    <w:sectPr>
      <w:headerReference r:id="rId6" w:type="first"/>
      <w:footerReference r:id="rId7" w:type="default"/>
      <w:headerReference r:id="rId5" w:type="even"/>
      <w:type w:val="continuous"/>
      <w:pgSz w:w="11906" w:h="16838"/>
      <w:pgMar w:top="1928" w:right="1531" w:bottom="1814" w:left="1531" w:header="851" w:footer="680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 New Roman (正文 CS 字体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4A602D">
    <w:pPr>
      <w:pStyle w:val="6"/>
      <w:ind w:firstLine="360"/>
      <w:jc w:val="center"/>
    </w:pPr>
  </w:p>
  <w:p w14:paraId="76CA12F3">
    <w:pPr>
      <w:pStyle w:val="6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F6E9B6">
    <w:pPr>
      <w:pStyle w:val="7"/>
    </w:pPr>
    <w:r>
      <w:rPr>
        <w:sz w:val="18"/>
      </w:rPr>
      <w:pict>
        <v:shape id="PowerPlusWaterMarkObject167167" o:spid="_x0000_s4097" o:spt="136" type="#_x0000_t136" style="position:absolute;left:0pt;height:47.15pt;width:578.1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仅供企业参考，不作为备案评判标准" style="font-family:微软雅黑;font-size:36pt;v-same-letter-heights:f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89A037">
    <w:pPr>
      <w:rPr>
        <w:rFonts w:ascii="仿宋_GB2312" w:hAnsi="仿宋_GB2312" w:eastAsia="仿宋_GB2312" w:cs="仿宋_GB2312"/>
        <w:kern w:val="0"/>
      </w:rPr>
    </w:pPr>
  </w:p>
  <w:p w14:paraId="152B2DC9">
    <w:pPr>
      <w:jc w:val="left"/>
      <w:rPr>
        <w:szCs w:val="21"/>
      </w:rPr>
    </w:pPr>
    <w:r>
      <w:rPr>
        <w:sz w:val="21"/>
      </w:rPr>
      <w:pict>
        <v:shape id="PowerPlusWaterMarkObject200533" o:spid="_x0000_s4098" o:spt="136" type="#_x0000_t136" style="position:absolute;left:0pt;height:47.15pt;width:578.1pt;mso-position-horizontal:center;mso-position-horizontal-relative:margin;mso-position-vertical:center;mso-position-vertical-relative:margin;rotation:-2949120f;z-index:-251656192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仅供企业参考，不作为备案评判标准" style="font-family:微软雅黑;font-size:36pt;v-same-letter-heights:f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1EE95D">
    <w:pPr>
      <w:pStyle w:val="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609D43"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4CD523"/>
    <w:multiLevelType w:val="singleLevel"/>
    <w:tmpl w:val="674CD523"/>
    <w:lvl w:ilvl="0" w:tentative="0">
      <w:start w:val="9"/>
      <w:numFmt w:val="chineseCounting"/>
      <w:suff w:val="nothing"/>
      <w:lvlText w:val="%1、"/>
      <w:lvlJc w:val="left"/>
    </w:lvl>
  </w:abstractNum>
  <w:abstractNum w:abstractNumId="1">
    <w:nsid w:val="6A89540D"/>
    <w:multiLevelType w:val="multilevel"/>
    <w:tmpl w:val="6A89540D"/>
    <w:lvl w:ilvl="0" w:tentative="0">
      <w:start w:val="1"/>
      <w:numFmt w:val="decimal"/>
      <w:lvlText w:val="%1."/>
      <w:lvlJc w:val="left"/>
      <w:pPr>
        <w:ind w:left="1690" w:hanging="10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dit="readOnly" w:enforcement="0"/>
  <w:defaultTabStop w:val="420"/>
  <w:drawingGridHorizontalSpacing w:val="210"/>
  <w:drawingGridVerticalSpacing w:val="164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4NDYyZjQ2YjFkOTA3MmZjZDllNTA4NDI4ZmQ4ZmQifQ=="/>
    <w:docVar w:name="Const_PassKey" w:val="防伪码"/>
    <w:docVar w:name="Const_PrintDate" w:val="打印日期"/>
    <w:docVar w:name="Field_IndexNO" w:val="报告编号"/>
  </w:docVars>
  <w:rsids>
    <w:rsidRoot w:val="00172A27"/>
    <w:rsid w:val="00000423"/>
    <w:rsid w:val="0000265C"/>
    <w:rsid w:val="0000593A"/>
    <w:rsid w:val="00010DCC"/>
    <w:rsid w:val="00011934"/>
    <w:rsid w:val="00014F00"/>
    <w:rsid w:val="00016D27"/>
    <w:rsid w:val="00016E93"/>
    <w:rsid w:val="00016EC1"/>
    <w:rsid w:val="00020F69"/>
    <w:rsid w:val="0002242D"/>
    <w:rsid w:val="00025396"/>
    <w:rsid w:val="000303DA"/>
    <w:rsid w:val="00031A5E"/>
    <w:rsid w:val="00034301"/>
    <w:rsid w:val="00041219"/>
    <w:rsid w:val="00051008"/>
    <w:rsid w:val="00051450"/>
    <w:rsid w:val="00051D8F"/>
    <w:rsid w:val="0005289C"/>
    <w:rsid w:val="00054A06"/>
    <w:rsid w:val="00054E53"/>
    <w:rsid w:val="00061F9B"/>
    <w:rsid w:val="0006364D"/>
    <w:rsid w:val="00064261"/>
    <w:rsid w:val="00064E34"/>
    <w:rsid w:val="000653C6"/>
    <w:rsid w:val="000659CE"/>
    <w:rsid w:val="00066491"/>
    <w:rsid w:val="0006686B"/>
    <w:rsid w:val="0007030E"/>
    <w:rsid w:val="0007052E"/>
    <w:rsid w:val="00071507"/>
    <w:rsid w:val="00072023"/>
    <w:rsid w:val="00074936"/>
    <w:rsid w:val="00074A1C"/>
    <w:rsid w:val="00075A60"/>
    <w:rsid w:val="000763D4"/>
    <w:rsid w:val="000771CE"/>
    <w:rsid w:val="00090237"/>
    <w:rsid w:val="0009104F"/>
    <w:rsid w:val="00094984"/>
    <w:rsid w:val="00095CA2"/>
    <w:rsid w:val="000960FD"/>
    <w:rsid w:val="000A2989"/>
    <w:rsid w:val="000A2ADC"/>
    <w:rsid w:val="000A4BD0"/>
    <w:rsid w:val="000A533B"/>
    <w:rsid w:val="000A5F93"/>
    <w:rsid w:val="000A6306"/>
    <w:rsid w:val="000B0A31"/>
    <w:rsid w:val="000B1DB8"/>
    <w:rsid w:val="000C089C"/>
    <w:rsid w:val="000C6B84"/>
    <w:rsid w:val="000C7312"/>
    <w:rsid w:val="000D06C6"/>
    <w:rsid w:val="000D1225"/>
    <w:rsid w:val="000D128C"/>
    <w:rsid w:val="000D2D36"/>
    <w:rsid w:val="000D3B40"/>
    <w:rsid w:val="000D501F"/>
    <w:rsid w:val="000D63FE"/>
    <w:rsid w:val="000E0170"/>
    <w:rsid w:val="000E1606"/>
    <w:rsid w:val="000E1732"/>
    <w:rsid w:val="000E2760"/>
    <w:rsid w:val="000E34A9"/>
    <w:rsid w:val="000E4623"/>
    <w:rsid w:val="000F0886"/>
    <w:rsid w:val="000F6C4E"/>
    <w:rsid w:val="000F70EF"/>
    <w:rsid w:val="001000C4"/>
    <w:rsid w:val="00101444"/>
    <w:rsid w:val="00101F08"/>
    <w:rsid w:val="001039CB"/>
    <w:rsid w:val="001102C1"/>
    <w:rsid w:val="00112D8C"/>
    <w:rsid w:val="00112EA9"/>
    <w:rsid w:val="00116322"/>
    <w:rsid w:val="0011640B"/>
    <w:rsid w:val="001171E8"/>
    <w:rsid w:val="001200E6"/>
    <w:rsid w:val="0012617C"/>
    <w:rsid w:val="00126D6E"/>
    <w:rsid w:val="00130592"/>
    <w:rsid w:val="00133D55"/>
    <w:rsid w:val="001350EC"/>
    <w:rsid w:val="00136AA0"/>
    <w:rsid w:val="00136D88"/>
    <w:rsid w:val="00136F6B"/>
    <w:rsid w:val="00141DB5"/>
    <w:rsid w:val="00144732"/>
    <w:rsid w:val="00145D63"/>
    <w:rsid w:val="00146B82"/>
    <w:rsid w:val="001476A0"/>
    <w:rsid w:val="0014799B"/>
    <w:rsid w:val="00150568"/>
    <w:rsid w:val="001513C0"/>
    <w:rsid w:val="00151F78"/>
    <w:rsid w:val="001548CA"/>
    <w:rsid w:val="00155C30"/>
    <w:rsid w:val="001562A7"/>
    <w:rsid w:val="0015674A"/>
    <w:rsid w:val="00156CD0"/>
    <w:rsid w:val="00157D65"/>
    <w:rsid w:val="00160B02"/>
    <w:rsid w:val="00162F89"/>
    <w:rsid w:val="00164368"/>
    <w:rsid w:val="00164840"/>
    <w:rsid w:val="00165A93"/>
    <w:rsid w:val="00165AD2"/>
    <w:rsid w:val="00166948"/>
    <w:rsid w:val="00166CB5"/>
    <w:rsid w:val="0017149E"/>
    <w:rsid w:val="00172A27"/>
    <w:rsid w:val="00173217"/>
    <w:rsid w:val="00175CEF"/>
    <w:rsid w:val="00176FF9"/>
    <w:rsid w:val="0017724C"/>
    <w:rsid w:val="0018329D"/>
    <w:rsid w:val="001838F7"/>
    <w:rsid w:val="00183DA8"/>
    <w:rsid w:val="00186786"/>
    <w:rsid w:val="00190303"/>
    <w:rsid w:val="0019201F"/>
    <w:rsid w:val="00194713"/>
    <w:rsid w:val="001977FE"/>
    <w:rsid w:val="001A0666"/>
    <w:rsid w:val="001A0B67"/>
    <w:rsid w:val="001A2E79"/>
    <w:rsid w:val="001A33CA"/>
    <w:rsid w:val="001A43D5"/>
    <w:rsid w:val="001A579A"/>
    <w:rsid w:val="001A6B1A"/>
    <w:rsid w:val="001B1E78"/>
    <w:rsid w:val="001B2BC2"/>
    <w:rsid w:val="001B4E7C"/>
    <w:rsid w:val="001B61C4"/>
    <w:rsid w:val="001B7393"/>
    <w:rsid w:val="001C035F"/>
    <w:rsid w:val="001C3EB6"/>
    <w:rsid w:val="001C3EBC"/>
    <w:rsid w:val="001C478D"/>
    <w:rsid w:val="001C492C"/>
    <w:rsid w:val="001C5EC1"/>
    <w:rsid w:val="001C66C6"/>
    <w:rsid w:val="001D021F"/>
    <w:rsid w:val="001D3923"/>
    <w:rsid w:val="001D59EC"/>
    <w:rsid w:val="001D605D"/>
    <w:rsid w:val="001D6CFC"/>
    <w:rsid w:val="001D7B00"/>
    <w:rsid w:val="001E098D"/>
    <w:rsid w:val="001E10BD"/>
    <w:rsid w:val="001E6B3D"/>
    <w:rsid w:val="001E6D45"/>
    <w:rsid w:val="001F094A"/>
    <w:rsid w:val="001F1FF8"/>
    <w:rsid w:val="001F2B35"/>
    <w:rsid w:val="001F3612"/>
    <w:rsid w:val="001F3FB0"/>
    <w:rsid w:val="001F47AD"/>
    <w:rsid w:val="00200068"/>
    <w:rsid w:val="002015A8"/>
    <w:rsid w:val="0020242C"/>
    <w:rsid w:val="00203CD3"/>
    <w:rsid w:val="00203E3E"/>
    <w:rsid w:val="00204B69"/>
    <w:rsid w:val="002056FA"/>
    <w:rsid w:val="00205EC7"/>
    <w:rsid w:val="0021054C"/>
    <w:rsid w:val="00210B6E"/>
    <w:rsid w:val="0021455C"/>
    <w:rsid w:val="002160B6"/>
    <w:rsid w:val="002164D2"/>
    <w:rsid w:val="00216C7B"/>
    <w:rsid w:val="0022067E"/>
    <w:rsid w:val="00221D9A"/>
    <w:rsid w:val="00223952"/>
    <w:rsid w:val="002300C1"/>
    <w:rsid w:val="002306D1"/>
    <w:rsid w:val="00231834"/>
    <w:rsid w:val="0023308A"/>
    <w:rsid w:val="002433A8"/>
    <w:rsid w:val="002479BF"/>
    <w:rsid w:val="00247F9A"/>
    <w:rsid w:val="00250746"/>
    <w:rsid w:val="00250D45"/>
    <w:rsid w:val="002531BF"/>
    <w:rsid w:val="00253B71"/>
    <w:rsid w:val="00256D39"/>
    <w:rsid w:val="00261690"/>
    <w:rsid w:val="002619A8"/>
    <w:rsid w:val="00261C1E"/>
    <w:rsid w:val="00266341"/>
    <w:rsid w:val="0027318F"/>
    <w:rsid w:val="002775A6"/>
    <w:rsid w:val="00277826"/>
    <w:rsid w:val="00277D15"/>
    <w:rsid w:val="0028164C"/>
    <w:rsid w:val="002818FC"/>
    <w:rsid w:val="00282590"/>
    <w:rsid w:val="00284E2A"/>
    <w:rsid w:val="0028528E"/>
    <w:rsid w:val="00285B72"/>
    <w:rsid w:val="002874CF"/>
    <w:rsid w:val="00290083"/>
    <w:rsid w:val="00290C0B"/>
    <w:rsid w:val="002944C5"/>
    <w:rsid w:val="002973E1"/>
    <w:rsid w:val="002A030C"/>
    <w:rsid w:val="002A28C1"/>
    <w:rsid w:val="002A45A8"/>
    <w:rsid w:val="002A510C"/>
    <w:rsid w:val="002A7F53"/>
    <w:rsid w:val="002B219C"/>
    <w:rsid w:val="002B30ED"/>
    <w:rsid w:val="002B37EE"/>
    <w:rsid w:val="002B62A4"/>
    <w:rsid w:val="002B6D8D"/>
    <w:rsid w:val="002C17C5"/>
    <w:rsid w:val="002C4E4A"/>
    <w:rsid w:val="002C4E9E"/>
    <w:rsid w:val="002C5CC5"/>
    <w:rsid w:val="002D14B4"/>
    <w:rsid w:val="002D19AA"/>
    <w:rsid w:val="002D3E7F"/>
    <w:rsid w:val="002D5EC4"/>
    <w:rsid w:val="002D65B7"/>
    <w:rsid w:val="002E033A"/>
    <w:rsid w:val="002E161E"/>
    <w:rsid w:val="002E30C8"/>
    <w:rsid w:val="002E4B14"/>
    <w:rsid w:val="002F007F"/>
    <w:rsid w:val="002F2964"/>
    <w:rsid w:val="002F2CC3"/>
    <w:rsid w:val="002F3A72"/>
    <w:rsid w:val="002F4896"/>
    <w:rsid w:val="002F4EB4"/>
    <w:rsid w:val="002F75E3"/>
    <w:rsid w:val="00300D34"/>
    <w:rsid w:val="0030392D"/>
    <w:rsid w:val="00304236"/>
    <w:rsid w:val="00305019"/>
    <w:rsid w:val="00306586"/>
    <w:rsid w:val="00307C46"/>
    <w:rsid w:val="003112CA"/>
    <w:rsid w:val="00315FC0"/>
    <w:rsid w:val="003168E8"/>
    <w:rsid w:val="00317029"/>
    <w:rsid w:val="00320EC3"/>
    <w:rsid w:val="00320F29"/>
    <w:rsid w:val="00322672"/>
    <w:rsid w:val="00323882"/>
    <w:rsid w:val="00323910"/>
    <w:rsid w:val="00323FD5"/>
    <w:rsid w:val="00325FF7"/>
    <w:rsid w:val="003265F9"/>
    <w:rsid w:val="00327DA1"/>
    <w:rsid w:val="00330E63"/>
    <w:rsid w:val="00331B0B"/>
    <w:rsid w:val="00332CF7"/>
    <w:rsid w:val="003330A7"/>
    <w:rsid w:val="003341D7"/>
    <w:rsid w:val="00335C90"/>
    <w:rsid w:val="0034300B"/>
    <w:rsid w:val="003479F0"/>
    <w:rsid w:val="00347BBA"/>
    <w:rsid w:val="00347CFB"/>
    <w:rsid w:val="0035031B"/>
    <w:rsid w:val="00350F10"/>
    <w:rsid w:val="003510BE"/>
    <w:rsid w:val="00351116"/>
    <w:rsid w:val="0035163B"/>
    <w:rsid w:val="00352FFE"/>
    <w:rsid w:val="003533ED"/>
    <w:rsid w:val="00357300"/>
    <w:rsid w:val="00357FE6"/>
    <w:rsid w:val="00360EF3"/>
    <w:rsid w:val="0036326B"/>
    <w:rsid w:val="0036351E"/>
    <w:rsid w:val="00363BC0"/>
    <w:rsid w:val="00365089"/>
    <w:rsid w:val="00367558"/>
    <w:rsid w:val="003678FE"/>
    <w:rsid w:val="00373132"/>
    <w:rsid w:val="00374432"/>
    <w:rsid w:val="003754B9"/>
    <w:rsid w:val="00376709"/>
    <w:rsid w:val="0039379B"/>
    <w:rsid w:val="00394B1B"/>
    <w:rsid w:val="003A1C23"/>
    <w:rsid w:val="003A5842"/>
    <w:rsid w:val="003A5C12"/>
    <w:rsid w:val="003A5C4E"/>
    <w:rsid w:val="003B0962"/>
    <w:rsid w:val="003B1685"/>
    <w:rsid w:val="003B18EB"/>
    <w:rsid w:val="003B35CD"/>
    <w:rsid w:val="003B39B2"/>
    <w:rsid w:val="003B3F47"/>
    <w:rsid w:val="003B452F"/>
    <w:rsid w:val="003C106F"/>
    <w:rsid w:val="003C2192"/>
    <w:rsid w:val="003C2496"/>
    <w:rsid w:val="003C4998"/>
    <w:rsid w:val="003C4A36"/>
    <w:rsid w:val="003C561C"/>
    <w:rsid w:val="003D08E2"/>
    <w:rsid w:val="003D1601"/>
    <w:rsid w:val="003D272A"/>
    <w:rsid w:val="003D6C28"/>
    <w:rsid w:val="003D78E8"/>
    <w:rsid w:val="003E0F00"/>
    <w:rsid w:val="003E2BB6"/>
    <w:rsid w:val="003E5138"/>
    <w:rsid w:val="003E57A2"/>
    <w:rsid w:val="003E7CB8"/>
    <w:rsid w:val="003F23D1"/>
    <w:rsid w:val="003F43B3"/>
    <w:rsid w:val="003F4D3E"/>
    <w:rsid w:val="003F53AF"/>
    <w:rsid w:val="003F553E"/>
    <w:rsid w:val="003F57F7"/>
    <w:rsid w:val="00401515"/>
    <w:rsid w:val="00402CF4"/>
    <w:rsid w:val="004037C9"/>
    <w:rsid w:val="004040ED"/>
    <w:rsid w:val="004044A8"/>
    <w:rsid w:val="004051C5"/>
    <w:rsid w:val="00405AE4"/>
    <w:rsid w:val="00406877"/>
    <w:rsid w:val="00410D1B"/>
    <w:rsid w:val="0041155C"/>
    <w:rsid w:val="004140AD"/>
    <w:rsid w:val="00414507"/>
    <w:rsid w:val="00415656"/>
    <w:rsid w:val="00420A79"/>
    <w:rsid w:val="004218DC"/>
    <w:rsid w:val="00422184"/>
    <w:rsid w:val="004221AF"/>
    <w:rsid w:val="00430EA0"/>
    <w:rsid w:val="00432281"/>
    <w:rsid w:val="004329F7"/>
    <w:rsid w:val="00432EB8"/>
    <w:rsid w:val="0044543F"/>
    <w:rsid w:val="00450EBF"/>
    <w:rsid w:val="00453B18"/>
    <w:rsid w:val="00453F14"/>
    <w:rsid w:val="00455B79"/>
    <w:rsid w:val="00456BBD"/>
    <w:rsid w:val="004624EC"/>
    <w:rsid w:val="00463C1C"/>
    <w:rsid w:val="00464CDD"/>
    <w:rsid w:val="00465C54"/>
    <w:rsid w:val="004668D0"/>
    <w:rsid w:val="00475219"/>
    <w:rsid w:val="004773D3"/>
    <w:rsid w:val="004778B5"/>
    <w:rsid w:val="004804E8"/>
    <w:rsid w:val="004828E7"/>
    <w:rsid w:val="0048576C"/>
    <w:rsid w:val="00487797"/>
    <w:rsid w:val="004879B6"/>
    <w:rsid w:val="004948AE"/>
    <w:rsid w:val="00494AF9"/>
    <w:rsid w:val="004A09AF"/>
    <w:rsid w:val="004A1724"/>
    <w:rsid w:val="004A3C7E"/>
    <w:rsid w:val="004A48F4"/>
    <w:rsid w:val="004A4F0C"/>
    <w:rsid w:val="004A5C4E"/>
    <w:rsid w:val="004A779F"/>
    <w:rsid w:val="004B0552"/>
    <w:rsid w:val="004B24D1"/>
    <w:rsid w:val="004B2860"/>
    <w:rsid w:val="004B4E32"/>
    <w:rsid w:val="004B686A"/>
    <w:rsid w:val="004C3D20"/>
    <w:rsid w:val="004C64C3"/>
    <w:rsid w:val="004D5604"/>
    <w:rsid w:val="004D7220"/>
    <w:rsid w:val="004D7576"/>
    <w:rsid w:val="004E0962"/>
    <w:rsid w:val="004E4D8B"/>
    <w:rsid w:val="004E6261"/>
    <w:rsid w:val="004E626F"/>
    <w:rsid w:val="004F073A"/>
    <w:rsid w:val="004F1E11"/>
    <w:rsid w:val="004F27D3"/>
    <w:rsid w:val="004F4265"/>
    <w:rsid w:val="004F441F"/>
    <w:rsid w:val="004F596D"/>
    <w:rsid w:val="0050179C"/>
    <w:rsid w:val="00502A2E"/>
    <w:rsid w:val="00504198"/>
    <w:rsid w:val="00504AA5"/>
    <w:rsid w:val="00504F09"/>
    <w:rsid w:val="005126CB"/>
    <w:rsid w:val="0051425A"/>
    <w:rsid w:val="00515060"/>
    <w:rsid w:val="0051707A"/>
    <w:rsid w:val="005172D2"/>
    <w:rsid w:val="00520E07"/>
    <w:rsid w:val="005236AA"/>
    <w:rsid w:val="00525512"/>
    <w:rsid w:val="00527DC8"/>
    <w:rsid w:val="00530844"/>
    <w:rsid w:val="005314E4"/>
    <w:rsid w:val="0053181E"/>
    <w:rsid w:val="005324CC"/>
    <w:rsid w:val="005325CF"/>
    <w:rsid w:val="00534504"/>
    <w:rsid w:val="005349F5"/>
    <w:rsid w:val="0054081D"/>
    <w:rsid w:val="00540BAF"/>
    <w:rsid w:val="005410CE"/>
    <w:rsid w:val="00544FBE"/>
    <w:rsid w:val="005455A8"/>
    <w:rsid w:val="0054615C"/>
    <w:rsid w:val="00551026"/>
    <w:rsid w:val="00551204"/>
    <w:rsid w:val="00551C18"/>
    <w:rsid w:val="00561E24"/>
    <w:rsid w:val="00561F7A"/>
    <w:rsid w:val="0056324D"/>
    <w:rsid w:val="0056422D"/>
    <w:rsid w:val="00564625"/>
    <w:rsid w:val="00564D6B"/>
    <w:rsid w:val="0056661D"/>
    <w:rsid w:val="00567DA8"/>
    <w:rsid w:val="00571F7F"/>
    <w:rsid w:val="00572993"/>
    <w:rsid w:val="00573488"/>
    <w:rsid w:val="00573B52"/>
    <w:rsid w:val="00577A97"/>
    <w:rsid w:val="005837AF"/>
    <w:rsid w:val="0058521C"/>
    <w:rsid w:val="00587514"/>
    <w:rsid w:val="00590490"/>
    <w:rsid w:val="00593C49"/>
    <w:rsid w:val="005946B9"/>
    <w:rsid w:val="00597253"/>
    <w:rsid w:val="005A027C"/>
    <w:rsid w:val="005A0EDB"/>
    <w:rsid w:val="005A3436"/>
    <w:rsid w:val="005A5F3A"/>
    <w:rsid w:val="005A5F66"/>
    <w:rsid w:val="005B0A4A"/>
    <w:rsid w:val="005B1456"/>
    <w:rsid w:val="005B1B7A"/>
    <w:rsid w:val="005B2A3E"/>
    <w:rsid w:val="005B3118"/>
    <w:rsid w:val="005B404F"/>
    <w:rsid w:val="005B77E9"/>
    <w:rsid w:val="005C2C45"/>
    <w:rsid w:val="005C644C"/>
    <w:rsid w:val="005D20CB"/>
    <w:rsid w:val="005D4361"/>
    <w:rsid w:val="005D5D26"/>
    <w:rsid w:val="005D7361"/>
    <w:rsid w:val="005D7901"/>
    <w:rsid w:val="005D7D24"/>
    <w:rsid w:val="005E1942"/>
    <w:rsid w:val="005E216A"/>
    <w:rsid w:val="005E4F82"/>
    <w:rsid w:val="005E6E42"/>
    <w:rsid w:val="005E7595"/>
    <w:rsid w:val="005F0F7D"/>
    <w:rsid w:val="005F1F22"/>
    <w:rsid w:val="005F2A0B"/>
    <w:rsid w:val="005F2E52"/>
    <w:rsid w:val="005F2FEF"/>
    <w:rsid w:val="005F3471"/>
    <w:rsid w:val="005F4ADA"/>
    <w:rsid w:val="005F6A21"/>
    <w:rsid w:val="0060055D"/>
    <w:rsid w:val="00602F8D"/>
    <w:rsid w:val="00603F4C"/>
    <w:rsid w:val="006052CA"/>
    <w:rsid w:val="00605AAC"/>
    <w:rsid w:val="006073F1"/>
    <w:rsid w:val="00607B0F"/>
    <w:rsid w:val="00607CDB"/>
    <w:rsid w:val="0061102C"/>
    <w:rsid w:val="00611880"/>
    <w:rsid w:val="00612531"/>
    <w:rsid w:val="006129A4"/>
    <w:rsid w:val="00614906"/>
    <w:rsid w:val="006150B1"/>
    <w:rsid w:val="0061555E"/>
    <w:rsid w:val="00616FA8"/>
    <w:rsid w:val="00621A59"/>
    <w:rsid w:val="0062479E"/>
    <w:rsid w:val="00624F8E"/>
    <w:rsid w:val="006266D9"/>
    <w:rsid w:val="00633AC5"/>
    <w:rsid w:val="0063564D"/>
    <w:rsid w:val="006363C3"/>
    <w:rsid w:val="006367A0"/>
    <w:rsid w:val="00637F3D"/>
    <w:rsid w:val="0064255D"/>
    <w:rsid w:val="006428CA"/>
    <w:rsid w:val="0064375E"/>
    <w:rsid w:val="00644387"/>
    <w:rsid w:val="00644B6E"/>
    <w:rsid w:val="00645652"/>
    <w:rsid w:val="006458A2"/>
    <w:rsid w:val="00647B08"/>
    <w:rsid w:val="00650B63"/>
    <w:rsid w:val="00651A39"/>
    <w:rsid w:val="00655FFA"/>
    <w:rsid w:val="0066092B"/>
    <w:rsid w:val="0066109B"/>
    <w:rsid w:val="00661793"/>
    <w:rsid w:val="006633E3"/>
    <w:rsid w:val="00665C3C"/>
    <w:rsid w:val="0067038A"/>
    <w:rsid w:val="0067076C"/>
    <w:rsid w:val="00673EAB"/>
    <w:rsid w:val="00676D1A"/>
    <w:rsid w:val="0068034C"/>
    <w:rsid w:val="0068129E"/>
    <w:rsid w:val="006815FB"/>
    <w:rsid w:val="00682DE1"/>
    <w:rsid w:val="00684996"/>
    <w:rsid w:val="00686078"/>
    <w:rsid w:val="0068649E"/>
    <w:rsid w:val="0068761C"/>
    <w:rsid w:val="006877FF"/>
    <w:rsid w:val="00687F54"/>
    <w:rsid w:val="00690209"/>
    <w:rsid w:val="00693537"/>
    <w:rsid w:val="00697089"/>
    <w:rsid w:val="006A070B"/>
    <w:rsid w:val="006A0F47"/>
    <w:rsid w:val="006A15C9"/>
    <w:rsid w:val="006A4685"/>
    <w:rsid w:val="006A5572"/>
    <w:rsid w:val="006A68D8"/>
    <w:rsid w:val="006A6D41"/>
    <w:rsid w:val="006A7D8E"/>
    <w:rsid w:val="006B0181"/>
    <w:rsid w:val="006B1A95"/>
    <w:rsid w:val="006B1BF1"/>
    <w:rsid w:val="006B3E40"/>
    <w:rsid w:val="006B3E76"/>
    <w:rsid w:val="006B5756"/>
    <w:rsid w:val="006B6C39"/>
    <w:rsid w:val="006B77DB"/>
    <w:rsid w:val="006B79DD"/>
    <w:rsid w:val="006C0BD2"/>
    <w:rsid w:val="006C0DC0"/>
    <w:rsid w:val="006C12C9"/>
    <w:rsid w:val="006C1D0E"/>
    <w:rsid w:val="006C35FB"/>
    <w:rsid w:val="006C4832"/>
    <w:rsid w:val="006C5A3D"/>
    <w:rsid w:val="006C691E"/>
    <w:rsid w:val="006C7898"/>
    <w:rsid w:val="006C7C75"/>
    <w:rsid w:val="006D05F4"/>
    <w:rsid w:val="006D10D6"/>
    <w:rsid w:val="006D2F6B"/>
    <w:rsid w:val="006D3D5E"/>
    <w:rsid w:val="006D456A"/>
    <w:rsid w:val="006D5E21"/>
    <w:rsid w:val="006E0335"/>
    <w:rsid w:val="006E0E17"/>
    <w:rsid w:val="006E2B5D"/>
    <w:rsid w:val="006E305E"/>
    <w:rsid w:val="006E4929"/>
    <w:rsid w:val="006E5102"/>
    <w:rsid w:val="006E6AFB"/>
    <w:rsid w:val="006F1E0E"/>
    <w:rsid w:val="006F43D9"/>
    <w:rsid w:val="006F4DB6"/>
    <w:rsid w:val="006F4E23"/>
    <w:rsid w:val="006F5836"/>
    <w:rsid w:val="006F59BA"/>
    <w:rsid w:val="006F5B51"/>
    <w:rsid w:val="007004E0"/>
    <w:rsid w:val="0070412A"/>
    <w:rsid w:val="007068FD"/>
    <w:rsid w:val="00713230"/>
    <w:rsid w:val="007136F5"/>
    <w:rsid w:val="00713A39"/>
    <w:rsid w:val="00713EA9"/>
    <w:rsid w:val="0071733A"/>
    <w:rsid w:val="007204EE"/>
    <w:rsid w:val="0072180B"/>
    <w:rsid w:val="007219CC"/>
    <w:rsid w:val="00723753"/>
    <w:rsid w:val="0072540B"/>
    <w:rsid w:val="00726337"/>
    <w:rsid w:val="00726A09"/>
    <w:rsid w:val="00727597"/>
    <w:rsid w:val="00727DE5"/>
    <w:rsid w:val="007329D0"/>
    <w:rsid w:val="00733706"/>
    <w:rsid w:val="00733B39"/>
    <w:rsid w:val="00735046"/>
    <w:rsid w:val="007442DF"/>
    <w:rsid w:val="007447EC"/>
    <w:rsid w:val="00744EFC"/>
    <w:rsid w:val="00745F18"/>
    <w:rsid w:val="00746568"/>
    <w:rsid w:val="00746879"/>
    <w:rsid w:val="00750248"/>
    <w:rsid w:val="007503C6"/>
    <w:rsid w:val="00750458"/>
    <w:rsid w:val="00750F25"/>
    <w:rsid w:val="007533BC"/>
    <w:rsid w:val="00754581"/>
    <w:rsid w:val="00754F4E"/>
    <w:rsid w:val="007579DF"/>
    <w:rsid w:val="007617AB"/>
    <w:rsid w:val="00762187"/>
    <w:rsid w:val="0076289B"/>
    <w:rsid w:val="007628EC"/>
    <w:rsid w:val="007633B0"/>
    <w:rsid w:val="00766F07"/>
    <w:rsid w:val="00770035"/>
    <w:rsid w:val="00771DA4"/>
    <w:rsid w:val="00772704"/>
    <w:rsid w:val="00773ED4"/>
    <w:rsid w:val="007771C7"/>
    <w:rsid w:val="0078004C"/>
    <w:rsid w:val="00780B15"/>
    <w:rsid w:val="00781E68"/>
    <w:rsid w:val="00783D3A"/>
    <w:rsid w:val="00785CA4"/>
    <w:rsid w:val="00786D2C"/>
    <w:rsid w:val="0079029D"/>
    <w:rsid w:val="00791491"/>
    <w:rsid w:val="007936D6"/>
    <w:rsid w:val="00795B4B"/>
    <w:rsid w:val="007975BB"/>
    <w:rsid w:val="007A0FCF"/>
    <w:rsid w:val="007A163F"/>
    <w:rsid w:val="007A5098"/>
    <w:rsid w:val="007A6A98"/>
    <w:rsid w:val="007B409A"/>
    <w:rsid w:val="007C08A4"/>
    <w:rsid w:val="007C2991"/>
    <w:rsid w:val="007C520E"/>
    <w:rsid w:val="007C64C7"/>
    <w:rsid w:val="007C6F3D"/>
    <w:rsid w:val="007C72C1"/>
    <w:rsid w:val="007D1AAB"/>
    <w:rsid w:val="007D2F1B"/>
    <w:rsid w:val="007D703F"/>
    <w:rsid w:val="007E0DE4"/>
    <w:rsid w:val="007E2375"/>
    <w:rsid w:val="007E289F"/>
    <w:rsid w:val="007E2AF0"/>
    <w:rsid w:val="007E3EB2"/>
    <w:rsid w:val="007E58D6"/>
    <w:rsid w:val="007E6573"/>
    <w:rsid w:val="007E7D50"/>
    <w:rsid w:val="007F2E97"/>
    <w:rsid w:val="007F35C3"/>
    <w:rsid w:val="007F5F8E"/>
    <w:rsid w:val="007F6C62"/>
    <w:rsid w:val="007F6CCA"/>
    <w:rsid w:val="00802441"/>
    <w:rsid w:val="00802B33"/>
    <w:rsid w:val="00803967"/>
    <w:rsid w:val="008044C1"/>
    <w:rsid w:val="00804A8C"/>
    <w:rsid w:val="0080591C"/>
    <w:rsid w:val="008060E8"/>
    <w:rsid w:val="0081156F"/>
    <w:rsid w:val="008116AF"/>
    <w:rsid w:val="00811FB1"/>
    <w:rsid w:val="0081520E"/>
    <w:rsid w:val="00815765"/>
    <w:rsid w:val="0081637A"/>
    <w:rsid w:val="00817578"/>
    <w:rsid w:val="00820135"/>
    <w:rsid w:val="00823346"/>
    <w:rsid w:val="00827A00"/>
    <w:rsid w:val="008300E3"/>
    <w:rsid w:val="00833D2B"/>
    <w:rsid w:val="008356B6"/>
    <w:rsid w:val="00835D5A"/>
    <w:rsid w:val="008377A6"/>
    <w:rsid w:val="00837FBB"/>
    <w:rsid w:val="00840DEF"/>
    <w:rsid w:val="00842F09"/>
    <w:rsid w:val="00845649"/>
    <w:rsid w:val="008457F1"/>
    <w:rsid w:val="008470FA"/>
    <w:rsid w:val="00850193"/>
    <w:rsid w:val="00850A45"/>
    <w:rsid w:val="0085363E"/>
    <w:rsid w:val="008561BD"/>
    <w:rsid w:val="008567A5"/>
    <w:rsid w:val="00856F82"/>
    <w:rsid w:val="008610ED"/>
    <w:rsid w:val="008614A8"/>
    <w:rsid w:val="00861B99"/>
    <w:rsid w:val="00862670"/>
    <w:rsid w:val="00863C35"/>
    <w:rsid w:val="00863CC0"/>
    <w:rsid w:val="00865DA6"/>
    <w:rsid w:val="0086656B"/>
    <w:rsid w:val="00870AF8"/>
    <w:rsid w:val="008719BA"/>
    <w:rsid w:val="00873918"/>
    <w:rsid w:val="00874706"/>
    <w:rsid w:val="008749C3"/>
    <w:rsid w:val="00881706"/>
    <w:rsid w:val="0088214B"/>
    <w:rsid w:val="00882E0E"/>
    <w:rsid w:val="008842AA"/>
    <w:rsid w:val="00886BB9"/>
    <w:rsid w:val="00886BC6"/>
    <w:rsid w:val="00891E34"/>
    <w:rsid w:val="00892A4B"/>
    <w:rsid w:val="00893111"/>
    <w:rsid w:val="008935D0"/>
    <w:rsid w:val="00895352"/>
    <w:rsid w:val="00896531"/>
    <w:rsid w:val="008A01E4"/>
    <w:rsid w:val="008A35EB"/>
    <w:rsid w:val="008A4360"/>
    <w:rsid w:val="008A6184"/>
    <w:rsid w:val="008A61A1"/>
    <w:rsid w:val="008B0579"/>
    <w:rsid w:val="008B5119"/>
    <w:rsid w:val="008B5212"/>
    <w:rsid w:val="008B7DF8"/>
    <w:rsid w:val="008C1F1A"/>
    <w:rsid w:val="008C287C"/>
    <w:rsid w:val="008C28C7"/>
    <w:rsid w:val="008C3285"/>
    <w:rsid w:val="008C3645"/>
    <w:rsid w:val="008C380C"/>
    <w:rsid w:val="008C461A"/>
    <w:rsid w:val="008C58D2"/>
    <w:rsid w:val="008C5ECE"/>
    <w:rsid w:val="008C6756"/>
    <w:rsid w:val="008C6CC5"/>
    <w:rsid w:val="008C74C4"/>
    <w:rsid w:val="008D23FC"/>
    <w:rsid w:val="008D3995"/>
    <w:rsid w:val="008D530F"/>
    <w:rsid w:val="008D5FE4"/>
    <w:rsid w:val="008D6E2F"/>
    <w:rsid w:val="008D7DF8"/>
    <w:rsid w:val="008E5C0C"/>
    <w:rsid w:val="008E6939"/>
    <w:rsid w:val="008E6FCF"/>
    <w:rsid w:val="008F084C"/>
    <w:rsid w:val="008F0E50"/>
    <w:rsid w:val="008F1982"/>
    <w:rsid w:val="008F2E00"/>
    <w:rsid w:val="008F3FD0"/>
    <w:rsid w:val="008F4E49"/>
    <w:rsid w:val="008F5963"/>
    <w:rsid w:val="008F6820"/>
    <w:rsid w:val="009025E6"/>
    <w:rsid w:val="00902C36"/>
    <w:rsid w:val="009047C7"/>
    <w:rsid w:val="00906DB9"/>
    <w:rsid w:val="00907EAB"/>
    <w:rsid w:val="0091035D"/>
    <w:rsid w:val="00910B7A"/>
    <w:rsid w:val="00910E64"/>
    <w:rsid w:val="0091161D"/>
    <w:rsid w:val="009148AA"/>
    <w:rsid w:val="009157E3"/>
    <w:rsid w:val="0091598F"/>
    <w:rsid w:val="00915FC8"/>
    <w:rsid w:val="0092108F"/>
    <w:rsid w:val="009214F5"/>
    <w:rsid w:val="00923B22"/>
    <w:rsid w:val="009252A2"/>
    <w:rsid w:val="00925C80"/>
    <w:rsid w:val="00926229"/>
    <w:rsid w:val="0092658F"/>
    <w:rsid w:val="00926795"/>
    <w:rsid w:val="0093147D"/>
    <w:rsid w:val="009316F1"/>
    <w:rsid w:val="00931733"/>
    <w:rsid w:val="00932C97"/>
    <w:rsid w:val="009340DE"/>
    <w:rsid w:val="00935FBE"/>
    <w:rsid w:val="0093715E"/>
    <w:rsid w:val="0094036D"/>
    <w:rsid w:val="009419F5"/>
    <w:rsid w:val="00943E7A"/>
    <w:rsid w:val="00944679"/>
    <w:rsid w:val="00944DEC"/>
    <w:rsid w:val="0094647A"/>
    <w:rsid w:val="00946C45"/>
    <w:rsid w:val="00947240"/>
    <w:rsid w:val="009507DF"/>
    <w:rsid w:val="00951AFF"/>
    <w:rsid w:val="00960F8E"/>
    <w:rsid w:val="009623F8"/>
    <w:rsid w:val="00962604"/>
    <w:rsid w:val="00962BD7"/>
    <w:rsid w:val="00963B77"/>
    <w:rsid w:val="0096735C"/>
    <w:rsid w:val="00967790"/>
    <w:rsid w:val="00970E5F"/>
    <w:rsid w:val="00972AD1"/>
    <w:rsid w:val="00972B39"/>
    <w:rsid w:val="0097437D"/>
    <w:rsid w:val="009769A5"/>
    <w:rsid w:val="009805C0"/>
    <w:rsid w:val="009840A5"/>
    <w:rsid w:val="00985196"/>
    <w:rsid w:val="00985DEB"/>
    <w:rsid w:val="00986885"/>
    <w:rsid w:val="009869EE"/>
    <w:rsid w:val="00987ED0"/>
    <w:rsid w:val="00990A1F"/>
    <w:rsid w:val="00990FAB"/>
    <w:rsid w:val="00991BF3"/>
    <w:rsid w:val="0099200C"/>
    <w:rsid w:val="009923A9"/>
    <w:rsid w:val="00993BD5"/>
    <w:rsid w:val="009952D4"/>
    <w:rsid w:val="009A0574"/>
    <w:rsid w:val="009A1829"/>
    <w:rsid w:val="009A1AF0"/>
    <w:rsid w:val="009A2336"/>
    <w:rsid w:val="009A2DB4"/>
    <w:rsid w:val="009A49E0"/>
    <w:rsid w:val="009A59DB"/>
    <w:rsid w:val="009A6951"/>
    <w:rsid w:val="009A7E8E"/>
    <w:rsid w:val="009B6847"/>
    <w:rsid w:val="009B772F"/>
    <w:rsid w:val="009C27A3"/>
    <w:rsid w:val="009C2C17"/>
    <w:rsid w:val="009C6E8C"/>
    <w:rsid w:val="009C7C82"/>
    <w:rsid w:val="009D25FA"/>
    <w:rsid w:val="009D441F"/>
    <w:rsid w:val="009D7C65"/>
    <w:rsid w:val="009E0876"/>
    <w:rsid w:val="009E091C"/>
    <w:rsid w:val="009E1355"/>
    <w:rsid w:val="009E14D7"/>
    <w:rsid w:val="009E241F"/>
    <w:rsid w:val="009E3980"/>
    <w:rsid w:val="009E3CA9"/>
    <w:rsid w:val="009E590A"/>
    <w:rsid w:val="009F0AD2"/>
    <w:rsid w:val="009F2AC4"/>
    <w:rsid w:val="009F5AEB"/>
    <w:rsid w:val="009F63A3"/>
    <w:rsid w:val="00A0056B"/>
    <w:rsid w:val="00A01064"/>
    <w:rsid w:val="00A0116B"/>
    <w:rsid w:val="00A03AD8"/>
    <w:rsid w:val="00A062F0"/>
    <w:rsid w:val="00A0794A"/>
    <w:rsid w:val="00A102BC"/>
    <w:rsid w:val="00A10809"/>
    <w:rsid w:val="00A10DE4"/>
    <w:rsid w:val="00A11281"/>
    <w:rsid w:val="00A121C0"/>
    <w:rsid w:val="00A14CF0"/>
    <w:rsid w:val="00A14D82"/>
    <w:rsid w:val="00A17D1A"/>
    <w:rsid w:val="00A17F00"/>
    <w:rsid w:val="00A20E0E"/>
    <w:rsid w:val="00A21533"/>
    <w:rsid w:val="00A215E0"/>
    <w:rsid w:val="00A24E9C"/>
    <w:rsid w:val="00A254E3"/>
    <w:rsid w:val="00A26612"/>
    <w:rsid w:val="00A2771A"/>
    <w:rsid w:val="00A3086F"/>
    <w:rsid w:val="00A351E7"/>
    <w:rsid w:val="00A37103"/>
    <w:rsid w:val="00A374BA"/>
    <w:rsid w:val="00A40BF7"/>
    <w:rsid w:val="00A419E6"/>
    <w:rsid w:val="00A4281F"/>
    <w:rsid w:val="00A43AA5"/>
    <w:rsid w:val="00A44202"/>
    <w:rsid w:val="00A462DD"/>
    <w:rsid w:val="00A53DD2"/>
    <w:rsid w:val="00A54072"/>
    <w:rsid w:val="00A55CCD"/>
    <w:rsid w:val="00A5606F"/>
    <w:rsid w:val="00A560D5"/>
    <w:rsid w:val="00A563BA"/>
    <w:rsid w:val="00A5738F"/>
    <w:rsid w:val="00A60CC0"/>
    <w:rsid w:val="00A617C2"/>
    <w:rsid w:val="00A62362"/>
    <w:rsid w:val="00A62B83"/>
    <w:rsid w:val="00A639CD"/>
    <w:rsid w:val="00A646C6"/>
    <w:rsid w:val="00A65BFC"/>
    <w:rsid w:val="00A667ED"/>
    <w:rsid w:val="00A669B8"/>
    <w:rsid w:val="00A710A9"/>
    <w:rsid w:val="00A75B8A"/>
    <w:rsid w:val="00A76184"/>
    <w:rsid w:val="00A80137"/>
    <w:rsid w:val="00A8280B"/>
    <w:rsid w:val="00A829C2"/>
    <w:rsid w:val="00A82CA2"/>
    <w:rsid w:val="00A86E5F"/>
    <w:rsid w:val="00A916AA"/>
    <w:rsid w:val="00A91B50"/>
    <w:rsid w:val="00A9473F"/>
    <w:rsid w:val="00A96089"/>
    <w:rsid w:val="00AA2F86"/>
    <w:rsid w:val="00AA30FC"/>
    <w:rsid w:val="00AA3CBD"/>
    <w:rsid w:val="00AA563A"/>
    <w:rsid w:val="00AA6894"/>
    <w:rsid w:val="00AB191C"/>
    <w:rsid w:val="00AB71C8"/>
    <w:rsid w:val="00AB7FDD"/>
    <w:rsid w:val="00AC2D33"/>
    <w:rsid w:val="00AC3221"/>
    <w:rsid w:val="00AD21A0"/>
    <w:rsid w:val="00AD53BC"/>
    <w:rsid w:val="00AE1D86"/>
    <w:rsid w:val="00AE5018"/>
    <w:rsid w:val="00AE6191"/>
    <w:rsid w:val="00AE686B"/>
    <w:rsid w:val="00AE6AAD"/>
    <w:rsid w:val="00AE7AC2"/>
    <w:rsid w:val="00AE7BE1"/>
    <w:rsid w:val="00AF07C8"/>
    <w:rsid w:val="00AF147A"/>
    <w:rsid w:val="00AF5D91"/>
    <w:rsid w:val="00AF7A37"/>
    <w:rsid w:val="00B03C14"/>
    <w:rsid w:val="00B0459E"/>
    <w:rsid w:val="00B058BA"/>
    <w:rsid w:val="00B07E96"/>
    <w:rsid w:val="00B105DC"/>
    <w:rsid w:val="00B10C5C"/>
    <w:rsid w:val="00B11072"/>
    <w:rsid w:val="00B11163"/>
    <w:rsid w:val="00B13B60"/>
    <w:rsid w:val="00B15C27"/>
    <w:rsid w:val="00B16FFF"/>
    <w:rsid w:val="00B221BE"/>
    <w:rsid w:val="00B23C82"/>
    <w:rsid w:val="00B2470D"/>
    <w:rsid w:val="00B24B87"/>
    <w:rsid w:val="00B25838"/>
    <w:rsid w:val="00B26D98"/>
    <w:rsid w:val="00B30FAC"/>
    <w:rsid w:val="00B31520"/>
    <w:rsid w:val="00B31BE1"/>
    <w:rsid w:val="00B31F59"/>
    <w:rsid w:val="00B32940"/>
    <w:rsid w:val="00B333ED"/>
    <w:rsid w:val="00B34F67"/>
    <w:rsid w:val="00B367C6"/>
    <w:rsid w:val="00B40C39"/>
    <w:rsid w:val="00B43511"/>
    <w:rsid w:val="00B43FFB"/>
    <w:rsid w:val="00B4574F"/>
    <w:rsid w:val="00B50ECA"/>
    <w:rsid w:val="00B54CEF"/>
    <w:rsid w:val="00B569D2"/>
    <w:rsid w:val="00B627D0"/>
    <w:rsid w:val="00B62FA0"/>
    <w:rsid w:val="00B63047"/>
    <w:rsid w:val="00B64617"/>
    <w:rsid w:val="00B6463D"/>
    <w:rsid w:val="00B70FB7"/>
    <w:rsid w:val="00B7441E"/>
    <w:rsid w:val="00B817FD"/>
    <w:rsid w:val="00B84EF7"/>
    <w:rsid w:val="00B86EC7"/>
    <w:rsid w:val="00B9502E"/>
    <w:rsid w:val="00B9690B"/>
    <w:rsid w:val="00B96A05"/>
    <w:rsid w:val="00B96CD3"/>
    <w:rsid w:val="00B96F28"/>
    <w:rsid w:val="00B97997"/>
    <w:rsid w:val="00BA00D5"/>
    <w:rsid w:val="00BA1FC7"/>
    <w:rsid w:val="00BB30C8"/>
    <w:rsid w:val="00BB4B23"/>
    <w:rsid w:val="00BC5883"/>
    <w:rsid w:val="00BD0E4A"/>
    <w:rsid w:val="00BD262B"/>
    <w:rsid w:val="00BD2942"/>
    <w:rsid w:val="00BD467E"/>
    <w:rsid w:val="00BD758E"/>
    <w:rsid w:val="00BD77E1"/>
    <w:rsid w:val="00BD7B6E"/>
    <w:rsid w:val="00BE0BAF"/>
    <w:rsid w:val="00BE16F8"/>
    <w:rsid w:val="00BE4B8E"/>
    <w:rsid w:val="00BE5CD9"/>
    <w:rsid w:val="00BE7ED6"/>
    <w:rsid w:val="00BE7F16"/>
    <w:rsid w:val="00BF0BB7"/>
    <w:rsid w:val="00BF17FB"/>
    <w:rsid w:val="00BF2307"/>
    <w:rsid w:val="00BF23A2"/>
    <w:rsid w:val="00BF282C"/>
    <w:rsid w:val="00BF37B0"/>
    <w:rsid w:val="00C03F17"/>
    <w:rsid w:val="00C04E2F"/>
    <w:rsid w:val="00C05E89"/>
    <w:rsid w:val="00C07D2B"/>
    <w:rsid w:val="00C14552"/>
    <w:rsid w:val="00C1570A"/>
    <w:rsid w:val="00C22B23"/>
    <w:rsid w:val="00C2318C"/>
    <w:rsid w:val="00C232E5"/>
    <w:rsid w:val="00C23A22"/>
    <w:rsid w:val="00C23D56"/>
    <w:rsid w:val="00C31ACD"/>
    <w:rsid w:val="00C32207"/>
    <w:rsid w:val="00C33A79"/>
    <w:rsid w:val="00C428FC"/>
    <w:rsid w:val="00C43BF0"/>
    <w:rsid w:val="00C45B30"/>
    <w:rsid w:val="00C46312"/>
    <w:rsid w:val="00C47940"/>
    <w:rsid w:val="00C47C16"/>
    <w:rsid w:val="00C5160B"/>
    <w:rsid w:val="00C5173F"/>
    <w:rsid w:val="00C51B28"/>
    <w:rsid w:val="00C55A40"/>
    <w:rsid w:val="00C56AD5"/>
    <w:rsid w:val="00C56BDE"/>
    <w:rsid w:val="00C57051"/>
    <w:rsid w:val="00C57201"/>
    <w:rsid w:val="00C578A0"/>
    <w:rsid w:val="00C60442"/>
    <w:rsid w:val="00C612E4"/>
    <w:rsid w:val="00C6181D"/>
    <w:rsid w:val="00C64918"/>
    <w:rsid w:val="00C73515"/>
    <w:rsid w:val="00C7533C"/>
    <w:rsid w:val="00C75B78"/>
    <w:rsid w:val="00C76FFC"/>
    <w:rsid w:val="00C80C61"/>
    <w:rsid w:val="00C8251D"/>
    <w:rsid w:val="00C82E33"/>
    <w:rsid w:val="00C83F72"/>
    <w:rsid w:val="00C842B4"/>
    <w:rsid w:val="00C91027"/>
    <w:rsid w:val="00C92BC0"/>
    <w:rsid w:val="00C94C67"/>
    <w:rsid w:val="00C9780E"/>
    <w:rsid w:val="00CA0372"/>
    <w:rsid w:val="00CA2B21"/>
    <w:rsid w:val="00CB035C"/>
    <w:rsid w:val="00CB093F"/>
    <w:rsid w:val="00CB195E"/>
    <w:rsid w:val="00CB1A11"/>
    <w:rsid w:val="00CC37C3"/>
    <w:rsid w:val="00CC3D44"/>
    <w:rsid w:val="00CC6505"/>
    <w:rsid w:val="00CC7DD4"/>
    <w:rsid w:val="00CD08FB"/>
    <w:rsid w:val="00CD14CC"/>
    <w:rsid w:val="00CD1E96"/>
    <w:rsid w:val="00CD27CB"/>
    <w:rsid w:val="00CD2DB7"/>
    <w:rsid w:val="00CD486E"/>
    <w:rsid w:val="00CE5175"/>
    <w:rsid w:val="00CE5EC5"/>
    <w:rsid w:val="00CE63B8"/>
    <w:rsid w:val="00CE7A0B"/>
    <w:rsid w:val="00CF5DC1"/>
    <w:rsid w:val="00CF5F0D"/>
    <w:rsid w:val="00CF6325"/>
    <w:rsid w:val="00CF6DA9"/>
    <w:rsid w:val="00CF7FD2"/>
    <w:rsid w:val="00D00905"/>
    <w:rsid w:val="00D024DD"/>
    <w:rsid w:val="00D03760"/>
    <w:rsid w:val="00D03FFD"/>
    <w:rsid w:val="00D051A6"/>
    <w:rsid w:val="00D05C32"/>
    <w:rsid w:val="00D10150"/>
    <w:rsid w:val="00D10829"/>
    <w:rsid w:val="00D13DEF"/>
    <w:rsid w:val="00D15C72"/>
    <w:rsid w:val="00D22D40"/>
    <w:rsid w:val="00D23F31"/>
    <w:rsid w:val="00D25055"/>
    <w:rsid w:val="00D254C4"/>
    <w:rsid w:val="00D261D8"/>
    <w:rsid w:val="00D33B6D"/>
    <w:rsid w:val="00D357EC"/>
    <w:rsid w:val="00D35857"/>
    <w:rsid w:val="00D42C3B"/>
    <w:rsid w:val="00D42F11"/>
    <w:rsid w:val="00D4413B"/>
    <w:rsid w:val="00D44B0F"/>
    <w:rsid w:val="00D4632A"/>
    <w:rsid w:val="00D50FB7"/>
    <w:rsid w:val="00D523FE"/>
    <w:rsid w:val="00D53A64"/>
    <w:rsid w:val="00D55312"/>
    <w:rsid w:val="00D55E38"/>
    <w:rsid w:val="00D56399"/>
    <w:rsid w:val="00D608B3"/>
    <w:rsid w:val="00D610CD"/>
    <w:rsid w:val="00D61B72"/>
    <w:rsid w:val="00D62EC2"/>
    <w:rsid w:val="00D63913"/>
    <w:rsid w:val="00D65D17"/>
    <w:rsid w:val="00D65E02"/>
    <w:rsid w:val="00D737F4"/>
    <w:rsid w:val="00D75E35"/>
    <w:rsid w:val="00D771E1"/>
    <w:rsid w:val="00D77340"/>
    <w:rsid w:val="00D7747C"/>
    <w:rsid w:val="00D86040"/>
    <w:rsid w:val="00D8716F"/>
    <w:rsid w:val="00D9289F"/>
    <w:rsid w:val="00D940F1"/>
    <w:rsid w:val="00D9662F"/>
    <w:rsid w:val="00D972CF"/>
    <w:rsid w:val="00D97653"/>
    <w:rsid w:val="00DA45F4"/>
    <w:rsid w:val="00DA466B"/>
    <w:rsid w:val="00DA5B1C"/>
    <w:rsid w:val="00DA6397"/>
    <w:rsid w:val="00DA7D1D"/>
    <w:rsid w:val="00DB17AB"/>
    <w:rsid w:val="00DB4C9D"/>
    <w:rsid w:val="00DB6AF0"/>
    <w:rsid w:val="00DB6BD6"/>
    <w:rsid w:val="00DB7850"/>
    <w:rsid w:val="00DC1B8D"/>
    <w:rsid w:val="00DC1E9A"/>
    <w:rsid w:val="00DC3A2D"/>
    <w:rsid w:val="00DC42E1"/>
    <w:rsid w:val="00DC561B"/>
    <w:rsid w:val="00DC6513"/>
    <w:rsid w:val="00DC65FB"/>
    <w:rsid w:val="00DC7145"/>
    <w:rsid w:val="00DC75B2"/>
    <w:rsid w:val="00DC7610"/>
    <w:rsid w:val="00DD03E3"/>
    <w:rsid w:val="00DD4D3D"/>
    <w:rsid w:val="00DD4EC1"/>
    <w:rsid w:val="00DD5350"/>
    <w:rsid w:val="00DD5C43"/>
    <w:rsid w:val="00DD784F"/>
    <w:rsid w:val="00DD7D8B"/>
    <w:rsid w:val="00DE030B"/>
    <w:rsid w:val="00DE3D91"/>
    <w:rsid w:val="00DE4132"/>
    <w:rsid w:val="00DE7F7B"/>
    <w:rsid w:val="00DF1936"/>
    <w:rsid w:val="00DF31D0"/>
    <w:rsid w:val="00DF79A0"/>
    <w:rsid w:val="00E01BC8"/>
    <w:rsid w:val="00E044C8"/>
    <w:rsid w:val="00E05A99"/>
    <w:rsid w:val="00E05B4C"/>
    <w:rsid w:val="00E07D26"/>
    <w:rsid w:val="00E13423"/>
    <w:rsid w:val="00E14ED0"/>
    <w:rsid w:val="00E15CCA"/>
    <w:rsid w:val="00E179AC"/>
    <w:rsid w:val="00E17A3E"/>
    <w:rsid w:val="00E21EF7"/>
    <w:rsid w:val="00E24E1A"/>
    <w:rsid w:val="00E256C9"/>
    <w:rsid w:val="00E2580B"/>
    <w:rsid w:val="00E25BEC"/>
    <w:rsid w:val="00E31572"/>
    <w:rsid w:val="00E31E68"/>
    <w:rsid w:val="00E3239D"/>
    <w:rsid w:val="00E33C12"/>
    <w:rsid w:val="00E34141"/>
    <w:rsid w:val="00E3569D"/>
    <w:rsid w:val="00E40BA7"/>
    <w:rsid w:val="00E41212"/>
    <w:rsid w:val="00E41A1A"/>
    <w:rsid w:val="00E465B8"/>
    <w:rsid w:val="00E4677E"/>
    <w:rsid w:val="00E614D6"/>
    <w:rsid w:val="00E61B65"/>
    <w:rsid w:val="00E6212B"/>
    <w:rsid w:val="00E62DC2"/>
    <w:rsid w:val="00E62EC5"/>
    <w:rsid w:val="00E63DD9"/>
    <w:rsid w:val="00E64816"/>
    <w:rsid w:val="00E66CB7"/>
    <w:rsid w:val="00E72EAE"/>
    <w:rsid w:val="00E73776"/>
    <w:rsid w:val="00E73B64"/>
    <w:rsid w:val="00E73E31"/>
    <w:rsid w:val="00E77E46"/>
    <w:rsid w:val="00E802E5"/>
    <w:rsid w:val="00E8220D"/>
    <w:rsid w:val="00E84535"/>
    <w:rsid w:val="00E861B9"/>
    <w:rsid w:val="00E86506"/>
    <w:rsid w:val="00E87FD2"/>
    <w:rsid w:val="00E90DD6"/>
    <w:rsid w:val="00E93EE0"/>
    <w:rsid w:val="00E93F88"/>
    <w:rsid w:val="00E956BA"/>
    <w:rsid w:val="00E96BFC"/>
    <w:rsid w:val="00E97298"/>
    <w:rsid w:val="00E978F3"/>
    <w:rsid w:val="00EA2142"/>
    <w:rsid w:val="00EA2F2E"/>
    <w:rsid w:val="00EA5562"/>
    <w:rsid w:val="00EB0073"/>
    <w:rsid w:val="00EB35A9"/>
    <w:rsid w:val="00EB39C1"/>
    <w:rsid w:val="00EB5C3A"/>
    <w:rsid w:val="00EB609C"/>
    <w:rsid w:val="00EC066F"/>
    <w:rsid w:val="00EC4AB1"/>
    <w:rsid w:val="00ED2031"/>
    <w:rsid w:val="00ED3AB3"/>
    <w:rsid w:val="00ED40E0"/>
    <w:rsid w:val="00ED440D"/>
    <w:rsid w:val="00ED70FE"/>
    <w:rsid w:val="00EE2CB5"/>
    <w:rsid w:val="00EE3893"/>
    <w:rsid w:val="00EF579E"/>
    <w:rsid w:val="00EF5D5A"/>
    <w:rsid w:val="00EF6723"/>
    <w:rsid w:val="00EF7335"/>
    <w:rsid w:val="00EF752D"/>
    <w:rsid w:val="00F00320"/>
    <w:rsid w:val="00F00553"/>
    <w:rsid w:val="00F018D7"/>
    <w:rsid w:val="00F05543"/>
    <w:rsid w:val="00F0661D"/>
    <w:rsid w:val="00F067E0"/>
    <w:rsid w:val="00F0709F"/>
    <w:rsid w:val="00F13527"/>
    <w:rsid w:val="00F16EFE"/>
    <w:rsid w:val="00F17154"/>
    <w:rsid w:val="00F226A1"/>
    <w:rsid w:val="00F262DE"/>
    <w:rsid w:val="00F30CB6"/>
    <w:rsid w:val="00F30FA1"/>
    <w:rsid w:val="00F32A99"/>
    <w:rsid w:val="00F33E37"/>
    <w:rsid w:val="00F3507C"/>
    <w:rsid w:val="00F358EA"/>
    <w:rsid w:val="00F4195A"/>
    <w:rsid w:val="00F432FE"/>
    <w:rsid w:val="00F43D03"/>
    <w:rsid w:val="00F473BE"/>
    <w:rsid w:val="00F4755C"/>
    <w:rsid w:val="00F5002D"/>
    <w:rsid w:val="00F50CFB"/>
    <w:rsid w:val="00F55B16"/>
    <w:rsid w:val="00F569F9"/>
    <w:rsid w:val="00F600B5"/>
    <w:rsid w:val="00F601D4"/>
    <w:rsid w:val="00F64776"/>
    <w:rsid w:val="00F6624B"/>
    <w:rsid w:val="00F66DF6"/>
    <w:rsid w:val="00F67F0F"/>
    <w:rsid w:val="00F702D8"/>
    <w:rsid w:val="00F70518"/>
    <w:rsid w:val="00F70691"/>
    <w:rsid w:val="00F70AD3"/>
    <w:rsid w:val="00F7272F"/>
    <w:rsid w:val="00F72E02"/>
    <w:rsid w:val="00F7327C"/>
    <w:rsid w:val="00F7463F"/>
    <w:rsid w:val="00F75816"/>
    <w:rsid w:val="00F8685B"/>
    <w:rsid w:val="00F912C3"/>
    <w:rsid w:val="00F927C7"/>
    <w:rsid w:val="00F93143"/>
    <w:rsid w:val="00F944EF"/>
    <w:rsid w:val="00F94832"/>
    <w:rsid w:val="00FA2EC6"/>
    <w:rsid w:val="00FA3162"/>
    <w:rsid w:val="00FA452D"/>
    <w:rsid w:val="00FA60C8"/>
    <w:rsid w:val="00FA7629"/>
    <w:rsid w:val="00FB050B"/>
    <w:rsid w:val="00FB0D83"/>
    <w:rsid w:val="00FB267E"/>
    <w:rsid w:val="00FB3E0B"/>
    <w:rsid w:val="00FB5E0A"/>
    <w:rsid w:val="00FB701B"/>
    <w:rsid w:val="00FC15C8"/>
    <w:rsid w:val="00FC2E24"/>
    <w:rsid w:val="00FC3F09"/>
    <w:rsid w:val="00FC47FB"/>
    <w:rsid w:val="00FC73A2"/>
    <w:rsid w:val="00FD2062"/>
    <w:rsid w:val="00FD22E5"/>
    <w:rsid w:val="00FD30D1"/>
    <w:rsid w:val="00FD443E"/>
    <w:rsid w:val="00FD557F"/>
    <w:rsid w:val="00FD754D"/>
    <w:rsid w:val="00FE442C"/>
    <w:rsid w:val="00FE5ACB"/>
    <w:rsid w:val="00FE71EB"/>
    <w:rsid w:val="00FF00C5"/>
    <w:rsid w:val="00FF248F"/>
    <w:rsid w:val="00FF68B9"/>
    <w:rsid w:val="00FF68F8"/>
    <w:rsid w:val="01C52B8A"/>
    <w:rsid w:val="01F90D59"/>
    <w:rsid w:val="02264A9E"/>
    <w:rsid w:val="02D635BB"/>
    <w:rsid w:val="034C15CD"/>
    <w:rsid w:val="05BE6220"/>
    <w:rsid w:val="06933491"/>
    <w:rsid w:val="06B95EEE"/>
    <w:rsid w:val="06C735AB"/>
    <w:rsid w:val="083B64E6"/>
    <w:rsid w:val="090B38AD"/>
    <w:rsid w:val="09C90B80"/>
    <w:rsid w:val="0A4C13DB"/>
    <w:rsid w:val="0A570253"/>
    <w:rsid w:val="0A7C21D5"/>
    <w:rsid w:val="0BEC7EA0"/>
    <w:rsid w:val="0C192F2A"/>
    <w:rsid w:val="0D436AAA"/>
    <w:rsid w:val="0D8616A1"/>
    <w:rsid w:val="0F3EAE38"/>
    <w:rsid w:val="0F577BE7"/>
    <w:rsid w:val="117017D8"/>
    <w:rsid w:val="117A2ECF"/>
    <w:rsid w:val="11A23C46"/>
    <w:rsid w:val="128516FD"/>
    <w:rsid w:val="13867403"/>
    <w:rsid w:val="138E3AD9"/>
    <w:rsid w:val="13DD5A3C"/>
    <w:rsid w:val="14D341AB"/>
    <w:rsid w:val="14FA35A4"/>
    <w:rsid w:val="14FFE20E"/>
    <w:rsid w:val="156F5D8D"/>
    <w:rsid w:val="175A6951"/>
    <w:rsid w:val="17D80E5D"/>
    <w:rsid w:val="18863040"/>
    <w:rsid w:val="18AE550D"/>
    <w:rsid w:val="19420B64"/>
    <w:rsid w:val="19FE479F"/>
    <w:rsid w:val="1BCB648E"/>
    <w:rsid w:val="1C6D218D"/>
    <w:rsid w:val="1E570D28"/>
    <w:rsid w:val="1F271A5D"/>
    <w:rsid w:val="1FB385F9"/>
    <w:rsid w:val="1FE91B92"/>
    <w:rsid w:val="257F5C9F"/>
    <w:rsid w:val="25D1396C"/>
    <w:rsid w:val="29C15017"/>
    <w:rsid w:val="2A8D465A"/>
    <w:rsid w:val="2C801BC6"/>
    <w:rsid w:val="2D9C28CC"/>
    <w:rsid w:val="309F0C1A"/>
    <w:rsid w:val="31234BCD"/>
    <w:rsid w:val="3169578D"/>
    <w:rsid w:val="32F9774B"/>
    <w:rsid w:val="33F2F256"/>
    <w:rsid w:val="33FFED2D"/>
    <w:rsid w:val="36C42976"/>
    <w:rsid w:val="37B02184"/>
    <w:rsid w:val="37CD36B1"/>
    <w:rsid w:val="37FF393A"/>
    <w:rsid w:val="380F5149"/>
    <w:rsid w:val="382A7CAA"/>
    <w:rsid w:val="38536ED3"/>
    <w:rsid w:val="387725FA"/>
    <w:rsid w:val="38D641A2"/>
    <w:rsid w:val="39A33C74"/>
    <w:rsid w:val="3BDE60F0"/>
    <w:rsid w:val="3BFB9483"/>
    <w:rsid w:val="3D26782E"/>
    <w:rsid w:val="3D8328FB"/>
    <w:rsid w:val="3F5BE40E"/>
    <w:rsid w:val="3F6A5050"/>
    <w:rsid w:val="3FB96EEB"/>
    <w:rsid w:val="3FFA55D5"/>
    <w:rsid w:val="3FFFEE0B"/>
    <w:rsid w:val="41464F8F"/>
    <w:rsid w:val="41723032"/>
    <w:rsid w:val="43D84C74"/>
    <w:rsid w:val="43E2636A"/>
    <w:rsid w:val="44855992"/>
    <w:rsid w:val="449874E5"/>
    <w:rsid w:val="467D1614"/>
    <w:rsid w:val="469475AC"/>
    <w:rsid w:val="46C13206"/>
    <w:rsid w:val="485D6518"/>
    <w:rsid w:val="48E10914"/>
    <w:rsid w:val="499F673A"/>
    <w:rsid w:val="4AE8321B"/>
    <w:rsid w:val="4B7C35C8"/>
    <w:rsid w:val="4B800939"/>
    <w:rsid w:val="4C1A048F"/>
    <w:rsid w:val="4C26199E"/>
    <w:rsid w:val="4C360414"/>
    <w:rsid w:val="4CA85C1C"/>
    <w:rsid w:val="4CED041B"/>
    <w:rsid w:val="4D246F39"/>
    <w:rsid w:val="4D9755D1"/>
    <w:rsid w:val="4FBE309C"/>
    <w:rsid w:val="502F808A"/>
    <w:rsid w:val="509E2486"/>
    <w:rsid w:val="512113AA"/>
    <w:rsid w:val="512E6DE1"/>
    <w:rsid w:val="51E77B87"/>
    <w:rsid w:val="54CD6705"/>
    <w:rsid w:val="54FF4283"/>
    <w:rsid w:val="554C23F2"/>
    <w:rsid w:val="55E2288E"/>
    <w:rsid w:val="57315EF1"/>
    <w:rsid w:val="57626A3C"/>
    <w:rsid w:val="57BA58F3"/>
    <w:rsid w:val="57BB886E"/>
    <w:rsid w:val="58ED4B3A"/>
    <w:rsid w:val="58EF44E8"/>
    <w:rsid w:val="591D3208"/>
    <w:rsid w:val="591D447D"/>
    <w:rsid w:val="59772D15"/>
    <w:rsid w:val="59BB0AD9"/>
    <w:rsid w:val="5A1D5C5B"/>
    <w:rsid w:val="5AF62468"/>
    <w:rsid w:val="5B7D4AA8"/>
    <w:rsid w:val="5C2A3E31"/>
    <w:rsid w:val="5CDF6FD6"/>
    <w:rsid w:val="5CFA6768"/>
    <w:rsid w:val="5F777B38"/>
    <w:rsid w:val="5F90532A"/>
    <w:rsid w:val="5FFD6800"/>
    <w:rsid w:val="600B1B2F"/>
    <w:rsid w:val="60A31D4A"/>
    <w:rsid w:val="614F1D01"/>
    <w:rsid w:val="62112444"/>
    <w:rsid w:val="63E446CD"/>
    <w:rsid w:val="651939BA"/>
    <w:rsid w:val="67137A91"/>
    <w:rsid w:val="67EE9858"/>
    <w:rsid w:val="67F3D028"/>
    <w:rsid w:val="68105285"/>
    <w:rsid w:val="68A67C63"/>
    <w:rsid w:val="69EF74F0"/>
    <w:rsid w:val="6A247931"/>
    <w:rsid w:val="6AB973C7"/>
    <w:rsid w:val="6B3767D7"/>
    <w:rsid w:val="6B537F4A"/>
    <w:rsid w:val="6B6F1378"/>
    <w:rsid w:val="6B8604D9"/>
    <w:rsid w:val="6DC15218"/>
    <w:rsid w:val="6E8A7C3C"/>
    <w:rsid w:val="6EA36D2D"/>
    <w:rsid w:val="6EFFD205"/>
    <w:rsid w:val="6F30482E"/>
    <w:rsid w:val="6FBE59AE"/>
    <w:rsid w:val="6FDF40E9"/>
    <w:rsid w:val="6FEBA25A"/>
    <w:rsid w:val="6FFD3A25"/>
    <w:rsid w:val="702308FE"/>
    <w:rsid w:val="70447118"/>
    <w:rsid w:val="716B2E7C"/>
    <w:rsid w:val="723D0CF2"/>
    <w:rsid w:val="72E3016B"/>
    <w:rsid w:val="73C74A6F"/>
    <w:rsid w:val="73F6015B"/>
    <w:rsid w:val="74852AEA"/>
    <w:rsid w:val="753307D4"/>
    <w:rsid w:val="75BCF451"/>
    <w:rsid w:val="77DC1961"/>
    <w:rsid w:val="77E46285"/>
    <w:rsid w:val="77FD4CE2"/>
    <w:rsid w:val="78FF4CE5"/>
    <w:rsid w:val="79F3692D"/>
    <w:rsid w:val="7B3304CA"/>
    <w:rsid w:val="7BBEFD12"/>
    <w:rsid w:val="7BF3BC36"/>
    <w:rsid w:val="7C4923CF"/>
    <w:rsid w:val="7C4B623D"/>
    <w:rsid w:val="7DBF1715"/>
    <w:rsid w:val="7DC1622C"/>
    <w:rsid w:val="7DE70258"/>
    <w:rsid w:val="7DF9EFDA"/>
    <w:rsid w:val="7DFFA378"/>
    <w:rsid w:val="7E386687"/>
    <w:rsid w:val="7E5270EE"/>
    <w:rsid w:val="7ED7D28C"/>
    <w:rsid w:val="7EF5E0EE"/>
    <w:rsid w:val="7F086C78"/>
    <w:rsid w:val="7F0F2F74"/>
    <w:rsid w:val="7F5D99AD"/>
    <w:rsid w:val="7F77C49B"/>
    <w:rsid w:val="7F7A44CD"/>
    <w:rsid w:val="7FBE64D2"/>
    <w:rsid w:val="7FEC11EE"/>
    <w:rsid w:val="7FF321B2"/>
    <w:rsid w:val="7FF6A3BE"/>
    <w:rsid w:val="7FF71407"/>
    <w:rsid w:val="7FFE62BE"/>
    <w:rsid w:val="7FFF9A40"/>
    <w:rsid w:val="975FC316"/>
    <w:rsid w:val="9BFB7951"/>
    <w:rsid w:val="9DD752D6"/>
    <w:rsid w:val="9E67C1D0"/>
    <w:rsid w:val="AB7DC06A"/>
    <w:rsid w:val="AE199D32"/>
    <w:rsid w:val="AFF740F2"/>
    <w:rsid w:val="B9D7C05D"/>
    <w:rsid w:val="BB9F19F5"/>
    <w:rsid w:val="BCEF609F"/>
    <w:rsid w:val="BFEA2705"/>
    <w:rsid w:val="C7DFF0E8"/>
    <w:rsid w:val="CFEB32E8"/>
    <w:rsid w:val="CFF12678"/>
    <w:rsid w:val="D57F2E75"/>
    <w:rsid w:val="D6FAE7F0"/>
    <w:rsid w:val="D7EFE3B6"/>
    <w:rsid w:val="D7FD7485"/>
    <w:rsid w:val="DAC5B23E"/>
    <w:rsid w:val="DAFF21E7"/>
    <w:rsid w:val="DDF3CEA1"/>
    <w:rsid w:val="DF7764C0"/>
    <w:rsid w:val="DFFF0873"/>
    <w:rsid w:val="E3E77FCD"/>
    <w:rsid w:val="E5BE61F1"/>
    <w:rsid w:val="EBFF9B38"/>
    <w:rsid w:val="EF66CED4"/>
    <w:rsid w:val="EFDB8316"/>
    <w:rsid w:val="EFF38A0A"/>
    <w:rsid w:val="F5BBD56C"/>
    <w:rsid w:val="F6BF5D53"/>
    <w:rsid w:val="F7ADD192"/>
    <w:rsid w:val="F7FD5A0C"/>
    <w:rsid w:val="F9FFD84B"/>
    <w:rsid w:val="FA17CE15"/>
    <w:rsid w:val="FAFF7E8D"/>
    <w:rsid w:val="FC7FFECE"/>
    <w:rsid w:val="FCFE5109"/>
    <w:rsid w:val="FDCFBAE9"/>
    <w:rsid w:val="FDDFACB5"/>
    <w:rsid w:val="FDF7B498"/>
    <w:rsid w:val="FEA5F194"/>
    <w:rsid w:val="FEEFD314"/>
    <w:rsid w:val="FEFAAC28"/>
    <w:rsid w:val="FEFD50BD"/>
    <w:rsid w:val="FF9F2818"/>
    <w:rsid w:val="FFCEB378"/>
    <w:rsid w:val="FFED3C5D"/>
    <w:rsid w:val="FFF873F7"/>
    <w:rsid w:val="FFFF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50" w:beforeLines="50" w:after="50" w:afterLines="50"/>
      <w:outlineLvl w:val="0"/>
    </w:pPr>
    <w:rPr>
      <w:rFonts w:ascii="黑体" w:hAnsi="黑体" w:eastAsia="黑体"/>
      <w:bCs/>
      <w:kern w:val="44"/>
      <w:sz w:val="30"/>
      <w:szCs w:val="44"/>
    </w:rPr>
  </w:style>
  <w:style w:type="paragraph" w:styleId="3">
    <w:name w:val="heading 2"/>
    <w:basedOn w:val="1"/>
    <w:next w:val="1"/>
    <w:qFormat/>
    <w:uiPriority w:val="9"/>
    <w:pPr>
      <w:keepNext/>
      <w:keepLines/>
      <w:outlineLvl w:val="1"/>
    </w:pPr>
    <w:rPr>
      <w:b/>
      <w:bCs/>
      <w:kern w:val="0"/>
      <w:szCs w:val="32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semiHidden/>
    <w:qFormat/>
    <w:uiPriority w:val="0"/>
    <w:pPr>
      <w:shd w:val="clear" w:color="auto" w:fill="00008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</w:style>
  <w:style w:type="paragraph" w:styleId="9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Title"/>
    <w:basedOn w:val="1"/>
    <w:next w:val="1"/>
    <w:link w:val="35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12">
    <w:name w:val="Table Grid"/>
    <w:basedOn w:val="11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4">
    <w:name w:val="page number"/>
    <w:basedOn w:val="13"/>
    <w:qFormat/>
    <w:uiPriority w:val="0"/>
  </w:style>
  <w:style w:type="character" w:styleId="15">
    <w:name w:val="Hyperlink"/>
    <w:unhideWhenUsed/>
    <w:qFormat/>
    <w:uiPriority w:val="99"/>
    <w:rPr>
      <w:color w:val="0000FF"/>
      <w:u w:val="single"/>
    </w:rPr>
  </w:style>
  <w:style w:type="character" w:customStyle="1" w:styleId="16">
    <w:name w:val="页眉 Char"/>
    <w:link w:val="7"/>
    <w:qFormat/>
    <w:uiPriority w:val="99"/>
    <w:rPr>
      <w:kern w:val="2"/>
      <w:sz w:val="18"/>
      <w:szCs w:val="18"/>
    </w:rPr>
  </w:style>
  <w:style w:type="character" w:customStyle="1" w:styleId="17">
    <w:name w:val="font5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8">
    <w:name w:val="font21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9">
    <w:name w:val="font01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20">
    <w:name w:val="font61"/>
    <w:qFormat/>
    <w:uiPriority w:val="0"/>
    <w:rPr>
      <w:rFonts w:hint="default" w:ascii="等线" w:hAnsi="等线" w:eastAsia="等线" w:cs="等线"/>
      <w:color w:val="000000"/>
      <w:sz w:val="18"/>
      <w:szCs w:val="18"/>
      <w:u w:val="none"/>
    </w:rPr>
  </w:style>
  <w:style w:type="character" w:customStyle="1" w:styleId="21">
    <w:name w:val="页脚 Char"/>
    <w:link w:val="6"/>
    <w:qFormat/>
    <w:uiPriority w:val="99"/>
    <w:rPr>
      <w:kern w:val="2"/>
      <w:sz w:val="18"/>
      <w:szCs w:val="18"/>
    </w:rPr>
  </w:style>
  <w:style w:type="character" w:customStyle="1" w:styleId="22">
    <w:name w:val="font4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3">
    <w:name w:val="font11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4">
    <w:name w:val="font71"/>
    <w:qFormat/>
    <w:uiPriority w:val="0"/>
    <w:rPr>
      <w:rFonts w:ascii="等线" w:hAnsi="等线" w:eastAsia="等线" w:cs="等线"/>
      <w:color w:val="000000"/>
      <w:sz w:val="18"/>
      <w:szCs w:val="18"/>
      <w:u w:val="none"/>
    </w:rPr>
  </w:style>
  <w:style w:type="character" w:customStyle="1" w:styleId="25">
    <w:name w:val="font31"/>
    <w:qFormat/>
    <w:uiPriority w:val="0"/>
    <w:rPr>
      <w:rFonts w:ascii="等线" w:hAnsi="等线" w:eastAsia="等线" w:cs="等线"/>
      <w:color w:val="000000"/>
      <w:sz w:val="18"/>
      <w:szCs w:val="18"/>
      <w:u w:val="none"/>
    </w:rPr>
  </w:style>
  <w:style w:type="paragraph" w:customStyle="1" w:styleId="26">
    <w:name w:val="表格"/>
    <w:basedOn w:val="1"/>
    <w:qFormat/>
    <w:uiPriority w:val="0"/>
    <w:pPr>
      <w:widowControl/>
      <w:spacing w:after="50" w:afterLines="50" w:line="240" w:lineRule="exact"/>
      <w:jc w:val="left"/>
    </w:pPr>
    <w:rPr>
      <w:kern w:val="0"/>
    </w:rPr>
  </w:style>
  <w:style w:type="paragraph" w:customStyle="1" w:styleId="27">
    <w:name w:val="列项——（一级）"/>
    <w:qFormat/>
    <w:uiPriority w:val="0"/>
    <w:pPr>
      <w:widowControl w:val="0"/>
      <w:tabs>
        <w:tab w:val="left" w:pos="1140"/>
      </w:tabs>
      <w:spacing w:after="160" w:line="259" w:lineRule="auto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8">
    <w:name w:val="标题1-1"/>
    <w:qFormat/>
    <w:uiPriority w:val="0"/>
    <w:pPr>
      <w:spacing w:before="100" w:beforeLines="100" w:after="50" w:afterLines="50"/>
      <w:ind w:firstLine="640" w:firstLineChars="200"/>
    </w:pPr>
    <w:rPr>
      <w:rFonts w:ascii="黑体" w:hAnsi="黑体" w:eastAsia="黑体" w:cs="Times New Roman"/>
      <w:sz w:val="28"/>
      <w:lang w:val="en-US" w:eastAsia="zh-CN" w:bidi="ar-SA"/>
    </w:rPr>
  </w:style>
  <w:style w:type="paragraph" w:customStyle="1" w:styleId="29">
    <w:name w:val="TOC 标题2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cs="黑体"/>
      <w:color w:val="365F90"/>
      <w:kern w:val="0"/>
      <w:sz w:val="28"/>
      <w:szCs w:val="28"/>
    </w:rPr>
  </w:style>
  <w:style w:type="paragraph" w:customStyle="1" w:styleId="30">
    <w:name w:val="正文1-1"/>
    <w:qFormat/>
    <w:uiPriority w:val="0"/>
    <w:pPr>
      <w:spacing w:line="300" w:lineRule="auto"/>
      <w:ind w:firstLine="640" w:firstLineChars="200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31">
    <w:name w:val="List Paragraph"/>
    <w:basedOn w:val="1"/>
    <w:qFormat/>
    <w:uiPriority w:val="34"/>
    <w:pPr>
      <w:ind w:firstLine="420"/>
    </w:pPr>
  </w:style>
  <w:style w:type="paragraph" w:customStyle="1" w:styleId="32">
    <w:name w:val="表标题"/>
    <w:basedOn w:val="1"/>
    <w:qFormat/>
    <w:uiPriority w:val="0"/>
    <w:pPr>
      <w:widowControl/>
      <w:spacing w:before="50" w:beforeLines="50" w:after="50" w:afterLines="50"/>
      <w:jc w:val="center"/>
    </w:pPr>
    <w:rPr>
      <w:rFonts w:eastAsia="黑体"/>
      <w:kern w:val="0"/>
    </w:rPr>
  </w:style>
  <w:style w:type="table" w:customStyle="1" w:styleId="33">
    <w:name w:val="网格型11"/>
    <w:basedOn w:val="11"/>
    <w:qFormat/>
    <w:uiPriority w:val="59"/>
    <w:pPr>
      <w:spacing w:after="160" w:line="259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4">
    <w:name w:val="网格型12"/>
    <w:basedOn w:val="11"/>
    <w:qFormat/>
    <w:uiPriority w:val="59"/>
    <w:pPr>
      <w:spacing w:after="160" w:line="259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5">
    <w:name w:val="标题 Char"/>
    <w:basedOn w:val="13"/>
    <w:link w:val="10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36">
    <w:name w:val="TOC Heading"/>
    <w:basedOn w:val="2"/>
    <w:next w:val="1"/>
    <w:unhideWhenUsed/>
    <w:qFormat/>
    <w:uiPriority w:val="39"/>
    <w:pPr>
      <w:widowControl/>
      <w:spacing w:before="480" w:beforeLines="0" w:after="0" w:afterLines="0" w:line="276" w:lineRule="auto"/>
      <w:jc w:val="left"/>
      <w:outlineLvl w:val="9"/>
    </w:pPr>
    <w:rPr>
      <w:rFonts w:asciiTheme="majorHAnsi" w:hAnsiTheme="majorHAnsi" w:eastAsiaTheme="majorEastAsia" w:cstheme="majorBidi"/>
      <w:b/>
      <w:color w:val="376092" w:themeColor="accent1" w:themeShade="BF"/>
      <w:kern w:val="0"/>
      <w:sz w:val="28"/>
      <w:szCs w:val="28"/>
    </w:rPr>
  </w:style>
  <w:style w:type="paragraph" w:customStyle="1" w:styleId="37">
    <w:name w:val="paragraph"/>
    <w:basedOn w:val="1"/>
    <w:qFormat/>
    <w:uiPriority w:val="0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398E36-6CCC-41B8-8CE0-00D2FF736D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Xtzj.Com</Company>
  <Pages>32</Pages>
  <Words>10524</Words>
  <Characters>15857</Characters>
  <Lines>130</Lines>
  <Paragraphs>36</Paragraphs>
  <TotalTime>0</TotalTime>
  <ScaleCrop>false</ScaleCrop>
  <LinksUpToDate>false</LinksUpToDate>
  <CharactersWithSpaces>16706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2024-11-25T08:00:00Z</dcterms:created>
  <dc:creator>Xtzj.User</dc:creator>
  <cp:lastModifiedBy>时维鹰扬</cp:lastModifiedBy>
  <cp:lastPrinted>2024-10-25T02:27:00Z</cp:lastPrinted>
  <dcterms:modified xsi:type="dcterms:W3CDTF">2024-12-17T07:35:24Z</dcterms:modified>
  <dc:title>（局发文式样）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DC19DEFF962C4B0697C80FFA46A84BF5_13</vt:lpwstr>
  </property>
</Properties>
</file>